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7521E">
      <w:pPr>
        <w:widowControl/>
        <w:spacing w:line="360" w:lineRule="auto"/>
        <w:jc w:val="both"/>
        <w:rPr>
          <w:rFonts w:hint="eastAsia" w:ascii="黑体" w:hAnsi="黑体" w:eastAsia="黑体" w:cs="黑体"/>
          <w:kern w:val="0"/>
          <w:sz w:val="32"/>
          <w:szCs w:val="32"/>
          <w:lang w:val="en-US" w:eastAsia="zh-CN"/>
        </w:rPr>
      </w:pPr>
      <w:bookmarkStart w:id="0" w:name="_Toc22297"/>
      <w:bookmarkStart w:id="1" w:name="_Toc18426"/>
      <w:bookmarkStart w:id="2" w:name="_Toc30142"/>
      <w:bookmarkStart w:id="3" w:name="_Toc16054"/>
      <w:bookmarkStart w:id="4" w:name="_Toc1849"/>
      <w:r>
        <w:rPr>
          <w:rFonts w:hint="eastAsia" w:ascii="黑体" w:hAnsi="黑体" w:eastAsia="黑体" w:cs="黑体"/>
          <w:kern w:val="0"/>
          <w:sz w:val="32"/>
          <w:szCs w:val="32"/>
          <w:lang w:val="en-US" w:eastAsia="zh-CN"/>
        </w:rPr>
        <w:t>附件2</w:t>
      </w:r>
    </w:p>
    <w:p w14:paraId="5906ACE2">
      <w:pPr>
        <w:widowControl/>
        <w:spacing w:line="360" w:lineRule="auto"/>
        <w:jc w:val="both"/>
        <w:rPr>
          <w:rFonts w:ascii="仿宋_GB2312" w:hAnsi="仿宋_GB2312" w:eastAsia="仿宋_GB2312" w:cs="仿宋_GB2312"/>
          <w:kern w:val="0"/>
        </w:rPr>
      </w:pPr>
    </w:p>
    <w:p w14:paraId="249658AC">
      <w:pPr>
        <w:pStyle w:val="15"/>
        <w:spacing w:line="360" w:lineRule="auto"/>
        <w:ind w:left="0" w:leftChars="0"/>
        <w:jc w:val="both"/>
        <w:rPr>
          <w:rFonts w:hAnsi="仿宋_GB2312" w:cs="仿宋_GB2312"/>
          <w:kern w:val="0"/>
          <w:sz w:val="24"/>
          <w:szCs w:val="24"/>
        </w:rPr>
      </w:pPr>
    </w:p>
    <w:p w14:paraId="180C7EBE">
      <w:pPr>
        <w:pStyle w:val="15"/>
        <w:spacing w:line="360" w:lineRule="auto"/>
        <w:ind w:left="0" w:leftChars="0"/>
        <w:jc w:val="both"/>
        <w:rPr>
          <w:rFonts w:hAnsi="仿宋_GB2312" w:cs="仿宋_GB2312"/>
          <w:kern w:val="0"/>
          <w:sz w:val="24"/>
          <w:szCs w:val="24"/>
        </w:rPr>
      </w:pPr>
    </w:p>
    <w:p w14:paraId="735D8811"/>
    <w:p w14:paraId="67B53F50">
      <w:pPr>
        <w:rPr>
          <w:rFonts w:hAnsi="仿宋_GB2312" w:cs="仿宋_GB2312"/>
          <w:kern w:val="0"/>
          <w:sz w:val="24"/>
          <w:szCs w:val="24"/>
        </w:rPr>
      </w:pPr>
    </w:p>
    <w:p w14:paraId="755F16D3">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宋体" w:hAnsi="宋体" w:eastAsia="宋体" w:cs="宋体"/>
          <w:b/>
          <w:bCs w:val="0"/>
          <w:sz w:val="56"/>
          <w:szCs w:val="56"/>
        </w:rPr>
      </w:pPr>
      <w:r>
        <w:rPr>
          <w:rFonts w:hint="eastAsia" w:ascii="宋体" w:hAnsi="宋体" w:eastAsia="宋体" w:cs="宋体"/>
          <w:b/>
          <w:bCs w:val="0"/>
          <w:sz w:val="56"/>
          <w:szCs w:val="56"/>
        </w:rPr>
        <w:t>深圳市智慧投资项目管理平台</w:t>
      </w:r>
    </w:p>
    <w:p w14:paraId="13551337">
      <w:pPr>
        <w:keepNext w:val="0"/>
        <w:keepLines w:val="0"/>
        <w:pageBreakBefore w:val="0"/>
        <w:widowControl w:val="0"/>
        <w:kinsoku/>
        <w:wordWrap/>
        <w:overflowPunct/>
        <w:topLinePunct w:val="0"/>
        <w:autoSpaceDE/>
        <w:autoSpaceDN/>
        <w:bidi w:val="0"/>
        <w:adjustRightInd/>
        <w:snapToGrid/>
        <w:spacing w:beforeLines="0" w:afterLines="0" w:line="240" w:lineRule="auto"/>
        <w:ind w:firstLine="0" w:firstLineChars="0"/>
        <w:jc w:val="center"/>
        <w:textAlignment w:val="auto"/>
        <w:rPr>
          <w:rFonts w:hint="eastAsia" w:ascii="宋体" w:hAnsi="宋体" w:eastAsia="宋体" w:cs="宋体"/>
          <w:b/>
          <w:bCs w:val="0"/>
          <w:sz w:val="56"/>
          <w:szCs w:val="56"/>
        </w:rPr>
      </w:pPr>
      <w:r>
        <w:rPr>
          <w:rFonts w:hint="eastAsia" w:ascii="宋体" w:hAnsi="宋体" w:eastAsia="宋体" w:cs="宋体"/>
          <w:b/>
          <w:bCs w:val="0"/>
          <w:sz w:val="56"/>
          <w:szCs w:val="56"/>
        </w:rPr>
        <w:t>年度重大项目计划用户手册</w:t>
      </w:r>
    </w:p>
    <w:p w14:paraId="48E9A242">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楷体_GB2312" w:hAnsi="楷体_GB2312" w:eastAsia="楷体_GB2312" w:cs="楷体_GB2312"/>
          <w:b/>
          <w:bCs/>
          <w:sz w:val="36"/>
          <w:szCs w:val="36"/>
          <w:lang w:val="en-US" w:eastAsia="zh-CN"/>
        </w:rPr>
      </w:pPr>
      <w:r>
        <w:rPr>
          <w:rFonts w:hint="eastAsia" w:ascii="楷体_GB2312" w:hAnsi="楷体_GB2312" w:eastAsia="楷体_GB2312" w:cs="楷体_GB2312"/>
          <w:b/>
          <w:bCs/>
          <w:sz w:val="36"/>
          <w:szCs w:val="36"/>
          <w:lang w:val="en-US" w:eastAsia="zh-CN"/>
        </w:rPr>
        <w:t>（项目单位）</w:t>
      </w:r>
    </w:p>
    <w:p w14:paraId="227E5D20">
      <w:pPr>
        <w:widowControl/>
        <w:spacing w:line="360" w:lineRule="auto"/>
        <w:jc w:val="both"/>
        <w:rPr>
          <w:rFonts w:ascii="仿宋_GB2312" w:hAnsi="仿宋_GB2312" w:eastAsia="仿宋_GB2312" w:cs="仿宋_GB2312"/>
          <w:kern w:val="0"/>
        </w:rPr>
      </w:pPr>
    </w:p>
    <w:p w14:paraId="55E6E2F9">
      <w:pPr>
        <w:pStyle w:val="15"/>
        <w:ind w:left="0" w:leftChars="0"/>
        <w:jc w:val="both"/>
        <w:rPr>
          <w:rFonts w:hAnsi="仿宋_GB2312" w:cs="仿宋_GB2312"/>
          <w:kern w:val="0"/>
          <w:sz w:val="24"/>
          <w:szCs w:val="24"/>
        </w:rPr>
      </w:pPr>
    </w:p>
    <w:p w14:paraId="2B093349">
      <w:pPr>
        <w:widowControl/>
        <w:spacing w:line="360" w:lineRule="auto"/>
        <w:jc w:val="both"/>
        <w:rPr>
          <w:rFonts w:ascii="仿宋_GB2312" w:hAnsi="仿宋_GB2312" w:eastAsia="仿宋_GB2312" w:cs="仿宋_GB2312"/>
          <w:kern w:val="0"/>
        </w:rPr>
      </w:pPr>
    </w:p>
    <w:p w14:paraId="6B54E5A2">
      <w:pPr>
        <w:pStyle w:val="15"/>
        <w:spacing w:line="360" w:lineRule="auto"/>
        <w:ind w:left="0" w:leftChars="0"/>
        <w:jc w:val="both"/>
        <w:rPr>
          <w:rFonts w:hAnsi="仿宋_GB2312" w:cs="仿宋_GB2312"/>
          <w:kern w:val="0"/>
          <w:sz w:val="24"/>
          <w:szCs w:val="24"/>
        </w:rPr>
      </w:pPr>
    </w:p>
    <w:p w14:paraId="2C1AEDFC">
      <w:pPr>
        <w:pStyle w:val="15"/>
        <w:spacing w:line="360" w:lineRule="auto"/>
        <w:ind w:left="0" w:leftChars="0"/>
        <w:jc w:val="both"/>
        <w:rPr>
          <w:rFonts w:hAnsi="仿宋_GB2312" w:cs="仿宋_GB2312"/>
          <w:kern w:val="0"/>
          <w:sz w:val="24"/>
          <w:szCs w:val="24"/>
        </w:rPr>
      </w:pPr>
    </w:p>
    <w:p w14:paraId="7E5B4B8F">
      <w:pPr>
        <w:pStyle w:val="15"/>
        <w:spacing w:line="360" w:lineRule="auto"/>
        <w:ind w:left="0" w:leftChars="0"/>
        <w:jc w:val="both"/>
        <w:rPr>
          <w:rFonts w:hAnsi="仿宋_GB2312" w:cs="仿宋_GB2312"/>
          <w:kern w:val="0"/>
          <w:sz w:val="24"/>
          <w:szCs w:val="24"/>
        </w:rPr>
      </w:pPr>
    </w:p>
    <w:p w14:paraId="0F131704">
      <w:pPr>
        <w:rPr>
          <w:rFonts w:hAnsi="仿宋_GB2312" w:cs="仿宋_GB2312"/>
          <w:kern w:val="0"/>
          <w:sz w:val="24"/>
          <w:szCs w:val="24"/>
        </w:rPr>
      </w:pPr>
    </w:p>
    <w:p w14:paraId="1BFAB3A1">
      <w:pPr>
        <w:rPr>
          <w:rFonts w:hAnsi="仿宋_GB2312" w:cs="仿宋_GB2312"/>
          <w:kern w:val="0"/>
          <w:sz w:val="24"/>
          <w:szCs w:val="24"/>
        </w:rPr>
      </w:pPr>
    </w:p>
    <w:p w14:paraId="3B51FF15">
      <w:pPr>
        <w:rPr>
          <w:rFonts w:hAnsi="仿宋_GB2312" w:cs="仿宋_GB2312"/>
          <w:kern w:val="0"/>
          <w:sz w:val="24"/>
          <w:szCs w:val="24"/>
        </w:rPr>
      </w:pPr>
    </w:p>
    <w:p w14:paraId="30EE37A3">
      <w:pPr>
        <w:rPr>
          <w:rFonts w:hAnsi="仿宋_GB2312" w:cs="仿宋_GB2312"/>
          <w:kern w:val="0"/>
          <w:sz w:val="24"/>
          <w:szCs w:val="24"/>
        </w:rPr>
      </w:pPr>
    </w:p>
    <w:p w14:paraId="3DBC2194">
      <w:pPr>
        <w:rPr>
          <w:rFonts w:hAnsi="仿宋_GB2312" w:cs="仿宋_GB2312"/>
          <w:kern w:val="0"/>
          <w:sz w:val="24"/>
          <w:szCs w:val="24"/>
        </w:rPr>
      </w:pPr>
    </w:p>
    <w:p w14:paraId="01CB0D09">
      <w:pPr>
        <w:rPr>
          <w:rFonts w:hAnsi="仿宋_GB2312" w:cs="仿宋_GB2312"/>
          <w:kern w:val="0"/>
          <w:sz w:val="24"/>
          <w:szCs w:val="24"/>
        </w:rPr>
      </w:pPr>
    </w:p>
    <w:p w14:paraId="73BC9943">
      <w:pPr>
        <w:rPr>
          <w:rFonts w:hAnsi="仿宋_GB2312" w:cs="仿宋_GB2312"/>
          <w:kern w:val="0"/>
          <w:sz w:val="24"/>
          <w:szCs w:val="24"/>
        </w:rPr>
      </w:pPr>
    </w:p>
    <w:p w14:paraId="15263A0C">
      <w:pPr>
        <w:pStyle w:val="15"/>
        <w:spacing w:line="360" w:lineRule="auto"/>
        <w:ind w:left="0" w:leftChars="0"/>
        <w:jc w:val="both"/>
        <w:rPr>
          <w:rFonts w:hAnsi="仿宋_GB2312" w:cs="仿宋_GB2312"/>
          <w:kern w:val="0"/>
          <w:sz w:val="24"/>
          <w:szCs w:val="24"/>
        </w:rPr>
      </w:pPr>
    </w:p>
    <w:p w14:paraId="366C5688"/>
    <w:p w14:paraId="68172F07">
      <w:pPr>
        <w:keepNext w:val="0"/>
        <w:keepLines w:val="0"/>
        <w:pageBreakBefore w:val="0"/>
        <w:widowControl/>
        <w:tabs>
          <w:tab w:val="left" w:pos="2594"/>
          <w:tab w:val="center" w:pos="4210"/>
        </w:tabs>
        <w:kinsoku/>
        <w:wordWrap/>
        <w:overflowPunct/>
        <w:topLinePunct w:val="0"/>
        <w:autoSpaceDE/>
        <w:autoSpaceDN/>
        <w:bidi w:val="0"/>
        <w:adjustRightInd/>
        <w:snapToGrid/>
        <w:spacing w:line="360" w:lineRule="auto"/>
        <w:jc w:val="center"/>
        <w:textAlignment w:val="auto"/>
        <w:outlineLvl w:val="9"/>
        <w:rPr>
          <w:rFonts w:hint="eastAsia" w:ascii="楷体_GB2312" w:hAnsi="楷体_GB2312" w:eastAsia="楷体_GB2312" w:cs="楷体_GB2312"/>
          <w:b/>
          <w:bCs/>
          <w:kern w:val="0"/>
          <w:sz w:val="32"/>
          <w:szCs w:val="32"/>
          <w:lang w:val="zh-CN"/>
        </w:rPr>
      </w:pPr>
      <w:r>
        <w:rPr>
          <w:rFonts w:hint="eastAsia" w:ascii="楷体_GB2312" w:hAnsi="楷体_GB2312" w:eastAsia="楷体_GB2312" w:cs="楷体_GB2312"/>
          <w:b/>
          <w:bCs/>
          <w:kern w:val="0"/>
          <w:sz w:val="32"/>
          <w:szCs w:val="32"/>
          <w:lang w:val="zh-CN"/>
        </w:rPr>
        <w:t>深圳市发展和改革委员会</w:t>
      </w:r>
    </w:p>
    <w:p w14:paraId="4DB33141">
      <w:pPr>
        <w:pStyle w:val="15"/>
        <w:spacing w:line="360" w:lineRule="auto"/>
        <w:ind w:left="0" w:leftChars="0"/>
        <w:jc w:val="both"/>
        <w:rPr>
          <w:rFonts w:hAnsi="仿宋_GB2312" w:cs="仿宋_GB2312"/>
          <w:kern w:val="0"/>
          <w:sz w:val="24"/>
          <w:szCs w:val="24"/>
        </w:rPr>
      </w:pPr>
    </w:p>
    <w:p w14:paraId="5A76308A">
      <w:pPr>
        <w:pStyle w:val="15"/>
        <w:spacing w:line="360" w:lineRule="auto"/>
        <w:ind w:left="0" w:leftChars="0"/>
        <w:jc w:val="both"/>
        <w:rPr>
          <w:rFonts w:hAnsi="仿宋_GB2312" w:cs="仿宋_GB2312"/>
          <w:kern w:val="0"/>
          <w:sz w:val="24"/>
          <w:szCs w:val="24"/>
        </w:rPr>
      </w:pPr>
    </w:p>
    <w:p w14:paraId="0A836754">
      <w:pPr>
        <w:pStyle w:val="15"/>
        <w:ind w:left="0" w:leftChars="0"/>
        <w:jc w:val="both"/>
        <w:sectPr>
          <w:pgSz w:w="11906" w:h="16838"/>
          <w:pgMar w:top="1440" w:right="1800" w:bottom="1440" w:left="1800" w:header="851" w:footer="992" w:gutter="0"/>
          <w:pgNumType w:fmt="decimal"/>
          <w:cols w:space="425" w:num="1"/>
          <w:docGrid w:type="lines" w:linePitch="312" w:charSpace="0"/>
        </w:sectPr>
      </w:pPr>
    </w:p>
    <w:sdt>
      <w:sdtPr>
        <w:rPr>
          <w:rFonts w:hint="eastAsia" w:ascii="楷体_GB2312" w:hAnsi="楷体_GB2312" w:eastAsia="楷体_GB2312" w:cs="楷体_GB2312"/>
          <w:b/>
          <w:bCs/>
          <w:color w:val="auto"/>
          <w:kern w:val="0"/>
          <w:sz w:val="32"/>
          <w:szCs w:val="32"/>
          <w:lang w:val="zh-CN"/>
        </w:rPr>
        <w:id w:val="147457469"/>
        <w15:color w:val="DBDBDB"/>
        <w:docPartObj>
          <w:docPartGallery w:val="Table of Contents"/>
          <w:docPartUnique/>
        </w:docPartObj>
      </w:sdtPr>
      <w:sdtEndPr>
        <w:rPr>
          <w:rFonts w:hint="eastAsia" w:asciiTheme="minorHAnsi" w:hAnsiTheme="minorHAnsi" w:eastAsiaTheme="minorEastAsia" w:cstheme="minorBidi"/>
          <w:b/>
          <w:bCs/>
          <w:color w:val="365F91"/>
          <w:kern w:val="2"/>
          <w:sz w:val="24"/>
          <w:szCs w:val="24"/>
          <w:lang w:val="en-US"/>
        </w:rPr>
      </w:sdtEndPr>
      <w:sdtContent>
        <w:p w14:paraId="0AD0DFB7">
          <w:pPr>
            <w:spacing w:before="0" w:beforeLines="0" w:after="0" w:afterLines="0" w:line="240" w:lineRule="auto"/>
            <w:ind w:left="0" w:leftChars="0" w:right="0" w:rightChars="0" w:firstLine="0" w:firstLineChars="0"/>
            <w:jc w:val="center"/>
          </w:pPr>
          <w:r>
            <w:rPr>
              <w:rFonts w:ascii="宋体" w:hAnsi="宋体" w:eastAsia="宋体"/>
              <w:sz w:val="21"/>
            </w:rPr>
            <w:t>目录</w:t>
          </w:r>
        </w:p>
        <w:p w14:paraId="6B1A3497">
          <w:pPr>
            <w:pStyle w:val="10"/>
            <w:tabs>
              <w:tab w:val="right" w:leader="dot" w:pos="8306"/>
            </w:tabs>
          </w:pPr>
          <w:r>
            <w:rPr>
              <w:rFonts w:hint="eastAsia" w:ascii="仿宋_GB2312" w:hAnsi="仿宋_GB2312" w:eastAsia="仿宋_GB2312" w:cs="仿宋_GB2312"/>
              <w:b/>
              <w:bCs/>
              <w:sz w:val="24"/>
              <w:szCs w:val="24"/>
            </w:rPr>
            <w:fldChar w:fldCharType="begin"/>
          </w:r>
          <w:r>
            <w:rPr>
              <w:rFonts w:hint="eastAsia" w:ascii="仿宋_GB2312" w:hAnsi="仿宋_GB2312" w:eastAsia="仿宋_GB2312" w:cs="仿宋_GB2312"/>
              <w:b/>
              <w:bCs/>
              <w:sz w:val="24"/>
              <w:szCs w:val="24"/>
            </w:rPr>
            <w:instrText xml:space="preserve">TOC \o "1-3" \h \u </w:instrText>
          </w:r>
          <w:r>
            <w:rPr>
              <w:rFonts w:hint="eastAsia" w:ascii="仿宋_GB2312" w:hAnsi="仿宋_GB2312" w:eastAsia="仿宋_GB2312" w:cs="仿宋_GB2312"/>
              <w:b/>
              <w:bCs/>
              <w:sz w:val="24"/>
              <w:szCs w:val="24"/>
            </w:rPr>
            <w:fldChar w:fldCharType="separate"/>
          </w: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_Toc949707679 </w:instrText>
          </w:r>
          <w:r>
            <w:rPr>
              <w:rFonts w:hint="eastAsia" w:ascii="仿宋_GB2312" w:hAnsi="仿宋_GB2312" w:eastAsia="仿宋_GB2312" w:cs="仿宋_GB2312"/>
              <w:bCs/>
              <w:szCs w:val="24"/>
            </w:rPr>
            <w:fldChar w:fldCharType="separate"/>
          </w:r>
          <w:r>
            <w:rPr>
              <w:rFonts w:hint="eastAsia" w:ascii="宋体" w:hAnsi="宋体" w:eastAsia="宋体" w:cs="宋体"/>
              <w:bCs/>
              <w:szCs w:val="44"/>
            </w:rPr>
            <w:t>温馨提示</w:t>
          </w:r>
          <w:r>
            <w:tab/>
          </w:r>
          <w:r>
            <w:fldChar w:fldCharType="begin"/>
          </w:r>
          <w:r>
            <w:instrText xml:space="preserve"> PAGEREF _Toc949707679 </w:instrText>
          </w:r>
          <w:r>
            <w:fldChar w:fldCharType="separate"/>
          </w:r>
          <w:r>
            <w:t>1</w:t>
          </w:r>
          <w:r>
            <w:fldChar w:fldCharType="end"/>
          </w:r>
          <w:r>
            <w:rPr>
              <w:rFonts w:hint="eastAsia" w:ascii="仿宋_GB2312" w:hAnsi="仿宋_GB2312" w:eastAsia="仿宋_GB2312" w:cs="仿宋_GB2312"/>
              <w:bCs/>
              <w:szCs w:val="24"/>
            </w:rPr>
            <w:fldChar w:fldCharType="end"/>
          </w:r>
        </w:p>
        <w:p w14:paraId="46CDD64E">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_Toc785679235 </w:instrText>
          </w:r>
          <w:r>
            <w:rPr>
              <w:rFonts w:hint="eastAsia" w:ascii="仿宋_GB2312" w:hAnsi="仿宋_GB2312" w:eastAsia="仿宋_GB2312" w:cs="仿宋_GB2312"/>
              <w:bCs/>
              <w:szCs w:val="24"/>
            </w:rPr>
            <w:fldChar w:fldCharType="separate"/>
          </w:r>
          <w:r>
            <w:rPr>
              <w:rFonts w:hint="default" w:ascii="宋体" w:hAnsi="宋体" w:eastAsia="宋体" w:cs="宋体"/>
              <w:strike w:val="0"/>
              <w:dstrike w:val="0"/>
              <w:szCs w:val="44"/>
            </w:rPr>
            <w:t xml:space="preserve">第1章 </w:t>
          </w:r>
          <w:r>
            <w:rPr>
              <w:rFonts w:hint="eastAsia"/>
              <w:strike w:val="0"/>
              <w:dstrike w:val="0"/>
            </w:rPr>
            <w:t>系统配置要求</w:t>
          </w:r>
          <w:r>
            <w:tab/>
          </w:r>
          <w:r>
            <w:fldChar w:fldCharType="begin"/>
          </w:r>
          <w:r>
            <w:instrText xml:space="preserve"> PAGEREF _Toc785679235 </w:instrText>
          </w:r>
          <w:r>
            <w:fldChar w:fldCharType="separate"/>
          </w:r>
          <w:r>
            <w:t>2</w:t>
          </w:r>
          <w:r>
            <w:fldChar w:fldCharType="end"/>
          </w:r>
          <w:r>
            <w:rPr>
              <w:rFonts w:hint="eastAsia" w:ascii="仿宋_GB2312" w:hAnsi="仿宋_GB2312" w:eastAsia="仿宋_GB2312" w:cs="仿宋_GB2312"/>
              <w:bCs/>
              <w:szCs w:val="24"/>
            </w:rPr>
            <w:fldChar w:fldCharType="end"/>
          </w:r>
        </w:p>
        <w:p w14:paraId="7831857C">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_Toc708554473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1.1. </w:t>
          </w:r>
          <w:r>
            <w:rPr>
              <w:rFonts w:hint="eastAsia" w:ascii="楷体_GB2312" w:hAnsi="楷体_GB2312" w:eastAsia="楷体_GB2312" w:cs="楷体_GB2312"/>
              <w:szCs w:val="32"/>
            </w:rPr>
            <w:t>硬件要求</w:t>
          </w:r>
          <w:r>
            <w:tab/>
          </w:r>
          <w:r>
            <w:fldChar w:fldCharType="begin"/>
          </w:r>
          <w:r>
            <w:instrText xml:space="preserve"> PAGEREF _Toc708554473 </w:instrText>
          </w:r>
          <w:r>
            <w:fldChar w:fldCharType="separate"/>
          </w:r>
          <w:r>
            <w:t>2</w:t>
          </w:r>
          <w:r>
            <w:fldChar w:fldCharType="end"/>
          </w:r>
          <w:r>
            <w:rPr>
              <w:rFonts w:hint="eastAsia" w:ascii="仿宋_GB2312" w:hAnsi="仿宋_GB2312" w:eastAsia="仿宋_GB2312" w:cs="仿宋_GB2312"/>
              <w:bCs/>
              <w:szCs w:val="24"/>
            </w:rPr>
            <w:fldChar w:fldCharType="end"/>
          </w:r>
        </w:p>
        <w:p w14:paraId="009865CF">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_Toc906534155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1.2. </w:t>
          </w:r>
          <w:r>
            <w:rPr>
              <w:rFonts w:hint="eastAsia" w:ascii="楷体_GB2312" w:hAnsi="楷体_GB2312" w:eastAsia="楷体_GB2312" w:cs="楷体_GB2312"/>
              <w:szCs w:val="32"/>
            </w:rPr>
            <w:t>网络环境要求</w:t>
          </w:r>
          <w:r>
            <w:tab/>
          </w:r>
          <w:r>
            <w:fldChar w:fldCharType="begin"/>
          </w:r>
          <w:r>
            <w:instrText xml:space="preserve"> PAGEREF _Toc906534155 </w:instrText>
          </w:r>
          <w:r>
            <w:fldChar w:fldCharType="separate"/>
          </w:r>
          <w:r>
            <w:t>2</w:t>
          </w:r>
          <w:r>
            <w:fldChar w:fldCharType="end"/>
          </w:r>
          <w:r>
            <w:rPr>
              <w:rFonts w:hint="eastAsia" w:ascii="仿宋_GB2312" w:hAnsi="仿宋_GB2312" w:eastAsia="仿宋_GB2312" w:cs="仿宋_GB2312"/>
              <w:bCs/>
              <w:szCs w:val="24"/>
            </w:rPr>
            <w:fldChar w:fldCharType="end"/>
          </w:r>
        </w:p>
        <w:p w14:paraId="6B081639">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_Toc1628890737 </w:instrText>
          </w:r>
          <w:r>
            <w:rPr>
              <w:rFonts w:hint="eastAsia" w:ascii="仿宋_GB2312" w:hAnsi="仿宋_GB2312" w:eastAsia="仿宋_GB2312" w:cs="仿宋_GB2312"/>
              <w:bCs/>
              <w:szCs w:val="24"/>
            </w:rPr>
            <w:fldChar w:fldCharType="separate"/>
          </w:r>
          <w:r>
            <w:rPr>
              <w:rFonts w:hint="default" w:ascii="宋体" w:hAnsi="宋体" w:eastAsia="宋体" w:cs="宋体"/>
              <w:szCs w:val="44"/>
            </w:rPr>
            <w:t xml:space="preserve">第2章 </w:t>
          </w:r>
          <w:r>
            <w:rPr>
              <w:rFonts w:hint="eastAsia"/>
              <w:lang w:val="en-US" w:eastAsia="zh-CN"/>
            </w:rPr>
            <w:t>系统登录</w:t>
          </w:r>
          <w:r>
            <w:tab/>
          </w:r>
          <w:r>
            <w:fldChar w:fldCharType="begin"/>
          </w:r>
          <w:r>
            <w:instrText xml:space="preserve"> PAGEREF _Toc1628890737 </w:instrText>
          </w:r>
          <w:r>
            <w:fldChar w:fldCharType="separate"/>
          </w:r>
          <w:r>
            <w:t>3</w:t>
          </w:r>
          <w:r>
            <w:fldChar w:fldCharType="end"/>
          </w:r>
          <w:r>
            <w:rPr>
              <w:rFonts w:hint="eastAsia" w:ascii="仿宋_GB2312" w:hAnsi="仿宋_GB2312" w:eastAsia="仿宋_GB2312" w:cs="仿宋_GB2312"/>
              <w:bCs/>
              <w:szCs w:val="24"/>
            </w:rPr>
            <w:fldChar w:fldCharType="end"/>
          </w:r>
        </w:p>
        <w:p w14:paraId="5A891CC9">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_Toc282998703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2.1. </w:t>
          </w:r>
          <w:r>
            <w:rPr>
              <w:rFonts w:hint="eastAsia" w:ascii="楷体_GB2312" w:hAnsi="楷体_GB2312" w:eastAsia="楷体_GB2312" w:cs="楷体_GB2312"/>
              <w:szCs w:val="32"/>
              <w:lang w:val="en-US" w:eastAsia="zh-CN"/>
            </w:rPr>
            <w:t>广东省政务服务网入口</w:t>
          </w:r>
          <w:r>
            <w:rPr>
              <w:rFonts w:hint="eastAsia" w:ascii="楷体_GB2312" w:hAnsi="楷体_GB2312" w:eastAsia="楷体_GB2312" w:cs="楷体_GB2312"/>
              <w:szCs w:val="32"/>
            </w:rPr>
            <w:t>登录</w:t>
          </w:r>
          <w:r>
            <w:tab/>
          </w:r>
          <w:r>
            <w:fldChar w:fldCharType="begin"/>
          </w:r>
          <w:r>
            <w:instrText xml:space="preserve"> PAGEREF _Toc282998703 </w:instrText>
          </w:r>
          <w:r>
            <w:fldChar w:fldCharType="separate"/>
          </w:r>
          <w:r>
            <w:t>3</w:t>
          </w:r>
          <w:r>
            <w:fldChar w:fldCharType="end"/>
          </w:r>
          <w:r>
            <w:rPr>
              <w:rFonts w:hint="eastAsia" w:ascii="仿宋_GB2312" w:hAnsi="仿宋_GB2312" w:eastAsia="仿宋_GB2312" w:cs="仿宋_GB2312"/>
              <w:bCs/>
              <w:szCs w:val="24"/>
            </w:rPr>
            <w:fldChar w:fldCharType="end"/>
          </w:r>
        </w:p>
        <w:p w14:paraId="245DEE8A">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_Toc783793510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2.2. </w:t>
          </w:r>
          <w:r>
            <w:rPr>
              <w:rFonts w:hint="eastAsia" w:ascii="楷体_GB2312" w:hAnsi="楷体_GB2312" w:eastAsia="楷体_GB2312" w:cs="楷体_GB2312"/>
              <w:szCs w:val="32"/>
              <w:lang w:val="en-US" w:eastAsia="zh-CN"/>
            </w:rPr>
            <w:t>深圳市智慧投资项目管理平台入口</w:t>
          </w:r>
          <w:r>
            <w:rPr>
              <w:rFonts w:hint="eastAsia" w:ascii="楷体_GB2312" w:hAnsi="楷体_GB2312" w:eastAsia="楷体_GB2312" w:cs="楷体_GB2312"/>
              <w:szCs w:val="32"/>
            </w:rPr>
            <w:t>登录</w:t>
          </w:r>
          <w:r>
            <w:tab/>
          </w:r>
          <w:r>
            <w:fldChar w:fldCharType="begin"/>
          </w:r>
          <w:r>
            <w:instrText xml:space="preserve"> PAGEREF _Toc783793510 </w:instrText>
          </w:r>
          <w:r>
            <w:fldChar w:fldCharType="separate"/>
          </w:r>
          <w:r>
            <w:t>4</w:t>
          </w:r>
          <w:r>
            <w:fldChar w:fldCharType="end"/>
          </w:r>
          <w:r>
            <w:rPr>
              <w:rFonts w:hint="eastAsia" w:ascii="仿宋_GB2312" w:hAnsi="仿宋_GB2312" w:eastAsia="仿宋_GB2312" w:cs="仿宋_GB2312"/>
              <w:bCs/>
              <w:szCs w:val="24"/>
            </w:rPr>
            <w:fldChar w:fldCharType="end"/>
          </w:r>
        </w:p>
        <w:p w14:paraId="4A6FACFD">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_Toc1163462631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2.3. </w:t>
          </w:r>
          <w:r>
            <w:rPr>
              <w:rFonts w:hint="eastAsia" w:ascii="楷体_GB2312" w:hAnsi="楷体_GB2312" w:eastAsia="楷体_GB2312" w:cs="楷体_GB2312"/>
              <w:szCs w:val="32"/>
            </w:rPr>
            <w:t>退出</w:t>
          </w:r>
          <w:r>
            <w:rPr>
              <w:rFonts w:hint="eastAsia" w:ascii="楷体_GB2312" w:hAnsi="楷体_GB2312" w:eastAsia="楷体_GB2312" w:cs="楷体_GB2312"/>
              <w:szCs w:val="32"/>
              <w:lang w:val="en-US" w:eastAsia="zh-CN"/>
            </w:rPr>
            <w:t>平台</w:t>
          </w:r>
          <w:r>
            <w:tab/>
          </w:r>
          <w:r>
            <w:fldChar w:fldCharType="begin"/>
          </w:r>
          <w:r>
            <w:instrText xml:space="preserve"> PAGEREF _Toc1163462631 </w:instrText>
          </w:r>
          <w:r>
            <w:fldChar w:fldCharType="separate"/>
          </w:r>
          <w:r>
            <w:t>5</w:t>
          </w:r>
          <w:r>
            <w:fldChar w:fldCharType="end"/>
          </w:r>
          <w:r>
            <w:rPr>
              <w:rFonts w:hint="eastAsia" w:ascii="仿宋_GB2312" w:hAnsi="仿宋_GB2312" w:eastAsia="仿宋_GB2312" w:cs="仿宋_GB2312"/>
              <w:bCs/>
              <w:szCs w:val="24"/>
            </w:rPr>
            <w:fldChar w:fldCharType="end"/>
          </w:r>
        </w:p>
        <w:p w14:paraId="74CDA590">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_Toc553593184 </w:instrText>
          </w:r>
          <w:r>
            <w:rPr>
              <w:rFonts w:hint="eastAsia" w:ascii="仿宋_GB2312" w:hAnsi="仿宋_GB2312" w:eastAsia="仿宋_GB2312" w:cs="仿宋_GB2312"/>
              <w:bCs/>
              <w:szCs w:val="24"/>
            </w:rPr>
            <w:fldChar w:fldCharType="separate"/>
          </w:r>
          <w:r>
            <w:rPr>
              <w:rFonts w:hint="default" w:ascii="宋体" w:hAnsi="宋体" w:eastAsia="宋体" w:cs="宋体"/>
              <w:szCs w:val="44"/>
            </w:rPr>
            <w:t xml:space="preserve">第3章 </w:t>
          </w:r>
          <w:r>
            <w:rPr>
              <w:rFonts w:hint="eastAsia"/>
              <w:lang w:val="en-US" w:eastAsia="zh-Hans"/>
            </w:rPr>
            <w:t>重大</w:t>
          </w:r>
          <w:r>
            <w:rPr>
              <w:rFonts w:hint="eastAsia"/>
              <w:lang w:val="en-US" w:eastAsia="zh-CN"/>
            </w:rPr>
            <w:t>项目</w:t>
          </w:r>
          <w:r>
            <w:rPr>
              <w:rFonts w:hint="eastAsia"/>
              <w:lang w:val="en-US" w:eastAsia="zh-Hans"/>
            </w:rPr>
            <w:t>计划申报</w:t>
          </w:r>
          <w:r>
            <w:tab/>
          </w:r>
          <w:r>
            <w:fldChar w:fldCharType="begin"/>
          </w:r>
          <w:r>
            <w:instrText xml:space="preserve"> PAGEREF _Toc553593184 </w:instrText>
          </w:r>
          <w:r>
            <w:fldChar w:fldCharType="separate"/>
          </w:r>
          <w:r>
            <w:t>6</w:t>
          </w:r>
          <w:r>
            <w:fldChar w:fldCharType="end"/>
          </w:r>
          <w:r>
            <w:rPr>
              <w:rFonts w:hint="eastAsia" w:ascii="仿宋_GB2312" w:hAnsi="仿宋_GB2312" w:eastAsia="仿宋_GB2312" w:cs="仿宋_GB2312"/>
              <w:bCs/>
              <w:szCs w:val="24"/>
            </w:rPr>
            <w:fldChar w:fldCharType="end"/>
          </w:r>
        </w:p>
        <w:p w14:paraId="2C8CBCF8">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_Toc2118657556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eastAsia="zh-Hans"/>
            </w:rPr>
            <w:t xml:space="preserve">3.1. </w:t>
          </w:r>
          <w:r>
            <w:rPr>
              <w:rFonts w:hint="eastAsia" w:ascii="楷体_GB2312" w:hAnsi="楷体_GB2312" w:eastAsia="楷体_GB2312" w:cs="楷体_GB2312"/>
              <w:szCs w:val="32"/>
            </w:rPr>
            <w:t>项目基本信息填写</w:t>
          </w:r>
          <w:r>
            <w:tab/>
          </w:r>
          <w:r>
            <w:fldChar w:fldCharType="begin"/>
          </w:r>
          <w:r>
            <w:instrText xml:space="preserve"> PAGEREF _Toc2118657556 </w:instrText>
          </w:r>
          <w:r>
            <w:fldChar w:fldCharType="separate"/>
          </w:r>
          <w:r>
            <w:t>6</w:t>
          </w:r>
          <w:r>
            <w:fldChar w:fldCharType="end"/>
          </w:r>
          <w:r>
            <w:rPr>
              <w:rFonts w:hint="eastAsia" w:ascii="仿宋_GB2312" w:hAnsi="仿宋_GB2312" w:eastAsia="仿宋_GB2312" w:cs="仿宋_GB2312"/>
              <w:bCs/>
              <w:szCs w:val="24"/>
            </w:rPr>
            <w:fldChar w:fldCharType="end"/>
          </w:r>
        </w:p>
        <w:p w14:paraId="62F02A9F">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_Toc2086957279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3.2. </w:t>
          </w:r>
          <w:r>
            <w:rPr>
              <w:rFonts w:hint="eastAsia" w:ascii="楷体_GB2312" w:hAnsi="楷体_GB2312" w:eastAsia="楷体_GB2312" w:cs="楷体_GB2312"/>
              <w:szCs w:val="32"/>
            </w:rPr>
            <w:t>投资情况及年度工作情况</w:t>
          </w:r>
          <w:r>
            <w:tab/>
          </w:r>
          <w:r>
            <w:fldChar w:fldCharType="begin"/>
          </w:r>
          <w:r>
            <w:instrText xml:space="preserve"> PAGEREF _Toc2086957279 </w:instrText>
          </w:r>
          <w:r>
            <w:fldChar w:fldCharType="separate"/>
          </w:r>
          <w:r>
            <w:t>8</w:t>
          </w:r>
          <w:r>
            <w:fldChar w:fldCharType="end"/>
          </w:r>
          <w:r>
            <w:rPr>
              <w:rFonts w:hint="eastAsia" w:ascii="仿宋_GB2312" w:hAnsi="仿宋_GB2312" w:eastAsia="仿宋_GB2312" w:cs="仿宋_GB2312"/>
              <w:bCs/>
              <w:szCs w:val="24"/>
            </w:rPr>
            <w:fldChar w:fldCharType="end"/>
          </w:r>
        </w:p>
        <w:p w14:paraId="46D7FFA0">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_Toc673965788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3.3. </w:t>
          </w:r>
          <w:r>
            <w:rPr>
              <w:rFonts w:hint="eastAsia" w:ascii="楷体_GB2312" w:hAnsi="楷体_GB2312" w:eastAsia="楷体_GB2312" w:cs="楷体_GB2312"/>
              <w:szCs w:val="32"/>
            </w:rPr>
            <w:t>全生命周期建设和建设期计划</w:t>
          </w:r>
          <w:r>
            <w:tab/>
          </w:r>
          <w:r>
            <w:fldChar w:fldCharType="begin"/>
          </w:r>
          <w:r>
            <w:instrText xml:space="preserve"> PAGEREF _Toc673965788 </w:instrText>
          </w:r>
          <w:r>
            <w:fldChar w:fldCharType="separate"/>
          </w:r>
          <w:r>
            <w:t>10</w:t>
          </w:r>
          <w:r>
            <w:fldChar w:fldCharType="end"/>
          </w:r>
          <w:r>
            <w:rPr>
              <w:rFonts w:hint="eastAsia" w:ascii="仿宋_GB2312" w:hAnsi="仿宋_GB2312" w:eastAsia="仿宋_GB2312" w:cs="仿宋_GB2312"/>
              <w:bCs/>
              <w:szCs w:val="24"/>
            </w:rPr>
            <w:fldChar w:fldCharType="end"/>
          </w:r>
        </w:p>
        <w:p w14:paraId="7A0FC982">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_Toc1096379540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3.4. </w:t>
          </w:r>
          <w:r>
            <w:rPr>
              <w:rFonts w:hint="eastAsia" w:ascii="楷体_GB2312" w:hAnsi="楷体_GB2312" w:eastAsia="楷体_GB2312" w:cs="楷体_GB2312"/>
              <w:szCs w:val="32"/>
            </w:rPr>
            <w:t>单位信息</w:t>
          </w:r>
          <w:r>
            <w:tab/>
          </w:r>
          <w:r>
            <w:fldChar w:fldCharType="begin"/>
          </w:r>
          <w:r>
            <w:instrText xml:space="preserve"> PAGEREF _Toc1096379540 </w:instrText>
          </w:r>
          <w:r>
            <w:fldChar w:fldCharType="separate"/>
          </w:r>
          <w:r>
            <w:t>12</w:t>
          </w:r>
          <w:r>
            <w:fldChar w:fldCharType="end"/>
          </w:r>
          <w:r>
            <w:rPr>
              <w:rFonts w:hint="eastAsia" w:ascii="仿宋_GB2312" w:hAnsi="仿宋_GB2312" w:eastAsia="仿宋_GB2312" w:cs="仿宋_GB2312"/>
              <w:bCs/>
              <w:szCs w:val="24"/>
            </w:rPr>
            <w:fldChar w:fldCharType="end"/>
          </w:r>
        </w:p>
        <w:p w14:paraId="045DCFD5">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_Toc1137801258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3.5. </w:t>
          </w:r>
          <w:r>
            <w:rPr>
              <w:rFonts w:hint="eastAsia" w:ascii="楷体_GB2312" w:hAnsi="楷体_GB2312" w:eastAsia="楷体_GB2312" w:cs="楷体_GB2312"/>
              <w:szCs w:val="32"/>
            </w:rPr>
            <w:t>联系方式</w:t>
          </w:r>
          <w:r>
            <w:tab/>
          </w:r>
          <w:r>
            <w:fldChar w:fldCharType="begin"/>
          </w:r>
          <w:r>
            <w:instrText xml:space="preserve"> PAGEREF _Toc1137801258 </w:instrText>
          </w:r>
          <w:r>
            <w:fldChar w:fldCharType="separate"/>
          </w:r>
          <w:r>
            <w:t>13</w:t>
          </w:r>
          <w:r>
            <w:fldChar w:fldCharType="end"/>
          </w:r>
          <w:r>
            <w:rPr>
              <w:rFonts w:hint="eastAsia" w:ascii="仿宋_GB2312" w:hAnsi="仿宋_GB2312" w:eastAsia="仿宋_GB2312" w:cs="仿宋_GB2312"/>
              <w:bCs/>
              <w:szCs w:val="24"/>
            </w:rPr>
            <w:fldChar w:fldCharType="end"/>
          </w:r>
        </w:p>
        <w:p w14:paraId="799E6810">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_Toc989412803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3.6. </w:t>
          </w:r>
          <w:r>
            <w:rPr>
              <w:rFonts w:hint="eastAsia" w:ascii="楷体_GB2312" w:hAnsi="楷体_GB2312" w:eastAsia="楷体_GB2312" w:cs="楷体_GB2312"/>
              <w:szCs w:val="32"/>
            </w:rPr>
            <w:t>附件信息</w:t>
          </w:r>
          <w:r>
            <w:tab/>
          </w:r>
          <w:r>
            <w:fldChar w:fldCharType="begin"/>
          </w:r>
          <w:r>
            <w:instrText xml:space="preserve"> PAGEREF _Toc989412803 </w:instrText>
          </w:r>
          <w:r>
            <w:fldChar w:fldCharType="separate"/>
          </w:r>
          <w:r>
            <w:t>13</w:t>
          </w:r>
          <w:r>
            <w:fldChar w:fldCharType="end"/>
          </w:r>
          <w:r>
            <w:rPr>
              <w:rFonts w:hint="eastAsia" w:ascii="仿宋_GB2312" w:hAnsi="仿宋_GB2312" w:eastAsia="仿宋_GB2312" w:cs="仿宋_GB2312"/>
              <w:bCs/>
              <w:szCs w:val="24"/>
            </w:rPr>
            <w:fldChar w:fldCharType="end"/>
          </w:r>
        </w:p>
        <w:p w14:paraId="009E2B13">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_Toc1380285297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 xml:space="preserve">3.7. </w:t>
          </w:r>
          <w:r>
            <w:rPr>
              <w:rFonts w:hint="eastAsia" w:ascii="楷体_GB2312" w:hAnsi="楷体_GB2312" w:eastAsia="楷体_GB2312" w:cs="楷体_GB2312"/>
              <w:szCs w:val="32"/>
            </w:rPr>
            <w:t>查询已填报信息</w:t>
          </w:r>
          <w:r>
            <w:tab/>
          </w:r>
          <w:r>
            <w:fldChar w:fldCharType="begin"/>
          </w:r>
          <w:r>
            <w:instrText xml:space="preserve"> PAGEREF _Toc1380285297 </w:instrText>
          </w:r>
          <w:r>
            <w:fldChar w:fldCharType="separate"/>
          </w:r>
          <w:r>
            <w:t>14</w:t>
          </w:r>
          <w:r>
            <w:fldChar w:fldCharType="end"/>
          </w:r>
          <w:r>
            <w:rPr>
              <w:rFonts w:hint="eastAsia" w:ascii="仿宋_GB2312" w:hAnsi="仿宋_GB2312" w:eastAsia="仿宋_GB2312" w:cs="仿宋_GB2312"/>
              <w:bCs/>
              <w:szCs w:val="24"/>
            </w:rPr>
            <w:fldChar w:fldCharType="end"/>
          </w:r>
        </w:p>
        <w:p w14:paraId="19BBB3F0">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_Toc887409115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kern w:val="0"/>
              <w:szCs w:val="32"/>
              <w:lang w:val="en-US" w:eastAsia="zh-CN" w:bidi="ar-SA"/>
            </w:rPr>
            <w:t xml:space="preserve">3.8. </w:t>
          </w:r>
          <w:r>
            <w:rPr>
              <w:rFonts w:hint="eastAsia" w:ascii="楷体_GB2312" w:hAnsi="楷体_GB2312" w:eastAsia="楷体_GB2312" w:cs="楷体_GB2312"/>
              <w:bCs/>
              <w:kern w:val="0"/>
              <w:szCs w:val="32"/>
              <w:lang w:val="en-US" w:eastAsia="zh-CN" w:bidi="ar-SA"/>
            </w:rPr>
            <w:t>撤销未受理项目</w:t>
          </w:r>
          <w:r>
            <w:tab/>
          </w:r>
          <w:r>
            <w:fldChar w:fldCharType="begin"/>
          </w:r>
          <w:r>
            <w:instrText xml:space="preserve"> PAGEREF _Toc887409115 </w:instrText>
          </w:r>
          <w:r>
            <w:fldChar w:fldCharType="separate"/>
          </w:r>
          <w:r>
            <w:t>14</w:t>
          </w:r>
          <w:r>
            <w:fldChar w:fldCharType="end"/>
          </w:r>
          <w:r>
            <w:rPr>
              <w:rFonts w:hint="eastAsia" w:ascii="仿宋_GB2312" w:hAnsi="仿宋_GB2312" w:eastAsia="仿宋_GB2312" w:cs="仿宋_GB2312"/>
              <w:bCs/>
              <w:szCs w:val="24"/>
            </w:rPr>
            <w:fldChar w:fldCharType="end"/>
          </w:r>
        </w:p>
        <w:p w14:paraId="698777C0">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_Toc631407780 </w:instrText>
          </w:r>
          <w:r>
            <w:rPr>
              <w:rFonts w:hint="eastAsia" w:ascii="仿宋_GB2312" w:hAnsi="仿宋_GB2312" w:eastAsia="仿宋_GB2312" w:cs="仿宋_GB2312"/>
              <w:bCs/>
              <w:szCs w:val="24"/>
            </w:rPr>
            <w:fldChar w:fldCharType="separate"/>
          </w:r>
          <w:r>
            <w:rPr>
              <w:rFonts w:hint="default" w:ascii="宋体" w:hAnsi="宋体" w:eastAsia="宋体" w:cs="宋体"/>
              <w:szCs w:val="44"/>
            </w:rPr>
            <w:t xml:space="preserve">第4章 </w:t>
          </w:r>
          <w:r>
            <w:rPr>
              <w:rFonts w:hint="eastAsia"/>
              <w:lang w:val="en-US" w:eastAsia="zh-Hans"/>
            </w:rPr>
            <w:t>重大计划证书下载</w:t>
          </w:r>
          <w:r>
            <w:tab/>
          </w:r>
          <w:r>
            <w:fldChar w:fldCharType="begin"/>
          </w:r>
          <w:r>
            <w:instrText xml:space="preserve"> PAGEREF _Toc631407780 </w:instrText>
          </w:r>
          <w:r>
            <w:fldChar w:fldCharType="separate"/>
          </w:r>
          <w:r>
            <w:t>16</w:t>
          </w:r>
          <w:r>
            <w:fldChar w:fldCharType="end"/>
          </w:r>
          <w:r>
            <w:rPr>
              <w:rFonts w:hint="eastAsia" w:ascii="仿宋_GB2312" w:hAnsi="仿宋_GB2312" w:eastAsia="仿宋_GB2312" w:cs="仿宋_GB2312"/>
              <w:bCs/>
              <w:szCs w:val="24"/>
            </w:rPr>
            <w:fldChar w:fldCharType="end"/>
          </w:r>
        </w:p>
        <w:p w14:paraId="1D803E70">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_Toc32254658 </w:instrText>
          </w:r>
          <w:r>
            <w:rPr>
              <w:rFonts w:hint="eastAsia" w:ascii="仿宋_GB2312" w:hAnsi="仿宋_GB2312" w:eastAsia="仿宋_GB2312" w:cs="仿宋_GB2312"/>
              <w:bCs/>
              <w:szCs w:val="24"/>
            </w:rPr>
            <w:fldChar w:fldCharType="separate"/>
          </w:r>
          <w:r>
            <w:rPr>
              <w:rFonts w:hint="default" w:ascii="宋体" w:hAnsi="宋体" w:eastAsia="宋体" w:cs="宋体"/>
              <w:szCs w:val="44"/>
            </w:rPr>
            <w:t xml:space="preserve">第5章 </w:t>
          </w:r>
          <w:r>
            <w:rPr>
              <w:rFonts w:hint="eastAsia"/>
            </w:rPr>
            <w:t>重大</w:t>
          </w:r>
          <w:r>
            <w:rPr>
              <w:rFonts w:hint="eastAsia"/>
              <w:lang w:val="en-US" w:eastAsia="zh-Hans"/>
            </w:rPr>
            <w:t>项目计划调度</w:t>
          </w:r>
          <w:r>
            <w:tab/>
          </w:r>
          <w:r>
            <w:fldChar w:fldCharType="begin"/>
          </w:r>
          <w:r>
            <w:instrText xml:space="preserve"> PAGEREF _Toc32254658 </w:instrText>
          </w:r>
          <w:r>
            <w:fldChar w:fldCharType="separate"/>
          </w:r>
          <w:r>
            <w:t>17</w:t>
          </w:r>
          <w:r>
            <w:fldChar w:fldCharType="end"/>
          </w:r>
          <w:r>
            <w:rPr>
              <w:rFonts w:hint="eastAsia" w:ascii="仿宋_GB2312" w:hAnsi="仿宋_GB2312" w:eastAsia="仿宋_GB2312" w:cs="仿宋_GB2312"/>
              <w:bCs/>
              <w:szCs w:val="24"/>
            </w:rPr>
            <w:fldChar w:fldCharType="end"/>
          </w:r>
        </w:p>
        <w:p w14:paraId="43AD9723">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_Toc1303682709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5.1. 填报时间</w:t>
          </w:r>
          <w:r>
            <w:tab/>
          </w:r>
          <w:r>
            <w:fldChar w:fldCharType="begin"/>
          </w:r>
          <w:r>
            <w:instrText xml:space="preserve"> PAGEREF _Toc1303682709 </w:instrText>
          </w:r>
          <w:r>
            <w:fldChar w:fldCharType="separate"/>
          </w:r>
          <w:r>
            <w:t>17</w:t>
          </w:r>
          <w:r>
            <w:fldChar w:fldCharType="end"/>
          </w:r>
          <w:r>
            <w:rPr>
              <w:rFonts w:hint="eastAsia" w:ascii="仿宋_GB2312" w:hAnsi="仿宋_GB2312" w:eastAsia="仿宋_GB2312" w:cs="仿宋_GB2312"/>
              <w:bCs/>
              <w:szCs w:val="24"/>
            </w:rPr>
            <w:fldChar w:fldCharType="end"/>
          </w:r>
        </w:p>
        <w:p w14:paraId="5F388987">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_Toc1374574548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rPr>
            <w:t>5.2. 填报项目范围</w:t>
          </w:r>
          <w:r>
            <w:tab/>
          </w:r>
          <w:r>
            <w:fldChar w:fldCharType="begin"/>
          </w:r>
          <w:r>
            <w:instrText xml:space="preserve"> PAGEREF _Toc1374574548 </w:instrText>
          </w:r>
          <w:r>
            <w:fldChar w:fldCharType="separate"/>
          </w:r>
          <w:r>
            <w:t>17</w:t>
          </w:r>
          <w:r>
            <w:fldChar w:fldCharType="end"/>
          </w:r>
          <w:r>
            <w:rPr>
              <w:rFonts w:hint="eastAsia" w:ascii="仿宋_GB2312" w:hAnsi="仿宋_GB2312" w:eastAsia="仿宋_GB2312" w:cs="仿宋_GB2312"/>
              <w:bCs/>
              <w:szCs w:val="24"/>
            </w:rPr>
            <w:fldChar w:fldCharType="end"/>
          </w:r>
        </w:p>
        <w:p w14:paraId="02EA8F48">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_Toc399526154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 xml:space="preserve">5.3. </w:t>
          </w:r>
          <w:r>
            <w:rPr>
              <w:rFonts w:hint="default" w:ascii="楷体_GB2312" w:hAnsi="楷体_GB2312" w:eastAsia="楷体_GB2312" w:cs="楷体_GB2312"/>
              <w:szCs w:val="32"/>
            </w:rPr>
            <w:t>填报方法</w:t>
          </w:r>
          <w:r>
            <w:tab/>
          </w:r>
          <w:r>
            <w:fldChar w:fldCharType="begin"/>
          </w:r>
          <w:r>
            <w:instrText xml:space="preserve"> PAGEREF _Toc399526154 </w:instrText>
          </w:r>
          <w:r>
            <w:fldChar w:fldCharType="separate"/>
          </w:r>
          <w:r>
            <w:t>17</w:t>
          </w:r>
          <w:r>
            <w:fldChar w:fldCharType="end"/>
          </w:r>
          <w:r>
            <w:rPr>
              <w:rFonts w:hint="eastAsia" w:ascii="仿宋_GB2312" w:hAnsi="仿宋_GB2312" w:eastAsia="仿宋_GB2312" w:cs="仿宋_GB2312"/>
              <w:bCs/>
              <w:szCs w:val="24"/>
            </w:rPr>
            <w:fldChar w:fldCharType="end"/>
          </w:r>
        </w:p>
        <w:p w14:paraId="5DD0731B">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_Toc1276476464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szCs w:val="32"/>
              <w:lang w:val="en-US" w:eastAsia="zh-Hans"/>
            </w:rPr>
            <w:t xml:space="preserve">5.3.1. </w:t>
          </w:r>
          <w:r>
            <w:rPr>
              <w:rFonts w:hint="eastAsia" w:ascii="楷体_GB2312" w:hAnsi="楷体_GB2312" w:eastAsia="楷体_GB2312" w:cs="楷体_GB2312"/>
              <w:lang w:val="en-US" w:eastAsia="zh-Hans"/>
            </w:rPr>
            <w:t>项目基本信息</w:t>
          </w:r>
          <w:r>
            <w:tab/>
          </w:r>
          <w:r>
            <w:fldChar w:fldCharType="begin"/>
          </w:r>
          <w:r>
            <w:instrText xml:space="preserve"> PAGEREF _Toc1276476464 </w:instrText>
          </w:r>
          <w:r>
            <w:fldChar w:fldCharType="separate"/>
          </w:r>
          <w:r>
            <w:t>19</w:t>
          </w:r>
          <w:r>
            <w:fldChar w:fldCharType="end"/>
          </w:r>
          <w:r>
            <w:rPr>
              <w:rFonts w:hint="eastAsia" w:ascii="仿宋_GB2312" w:hAnsi="仿宋_GB2312" w:eastAsia="仿宋_GB2312" w:cs="仿宋_GB2312"/>
              <w:bCs/>
              <w:szCs w:val="24"/>
            </w:rPr>
            <w:fldChar w:fldCharType="end"/>
          </w:r>
        </w:p>
        <w:p w14:paraId="008FC474">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_Toc1439842590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szCs w:val="32"/>
              <w:lang w:eastAsia="zh-Hans"/>
            </w:rPr>
            <w:t xml:space="preserve">5.3.2. </w:t>
          </w:r>
          <w:r>
            <w:rPr>
              <w:rFonts w:hint="default" w:ascii="楷体_GB2312" w:hAnsi="楷体_GB2312" w:eastAsia="楷体_GB2312" w:cs="楷体_GB2312"/>
              <w:lang w:val="en-US" w:eastAsia="zh-Hans"/>
            </w:rPr>
            <w:t>项目全生命周期建设和建设甘特图</w:t>
          </w:r>
          <w:r>
            <w:tab/>
          </w:r>
          <w:r>
            <w:fldChar w:fldCharType="begin"/>
          </w:r>
          <w:r>
            <w:instrText xml:space="preserve"> PAGEREF _Toc1439842590 </w:instrText>
          </w:r>
          <w:r>
            <w:fldChar w:fldCharType="separate"/>
          </w:r>
          <w:r>
            <w:t>19</w:t>
          </w:r>
          <w:r>
            <w:fldChar w:fldCharType="end"/>
          </w:r>
          <w:r>
            <w:rPr>
              <w:rFonts w:hint="eastAsia" w:ascii="仿宋_GB2312" w:hAnsi="仿宋_GB2312" w:eastAsia="仿宋_GB2312" w:cs="仿宋_GB2312"/>
              <w:bCs/>
              <w:szCs w:val="24"/>
            </w:rPr>
            <w:fldChar w:fldCharType="end"/>
          </w:r>
        </w:p>
        <w:p w14:paraId="139544CF">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_Toc1162484818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szCs w:val="32"/>
              <w:lang w:eastAsia="zh-Hans"/>
            </w:rPr>
            <w:t xml:space="preserve">5.3.3. </w:t>
          </w:r>
          <w:r>
            <w:rPr>
              <w:rFonts w:hint="default" w:ascii="楷体_GB2312" w:hAnsi="楷体_GB2312" w:eastAsia="楷体_GB2312" w:cs="楷体_GB2312"/>
              <w:lang w:val="en-US" w:eastAsia="zh-Hans"/>
            </w:rPr>
            <w:t>项目完成年度投资情况</w:t>
          </w:r>
          <w:r>
            <w:tab/>
          </w:r>
          <w:r>
            <w:fldChar w:fldCharType="begin"/>
          </w:r>
          <w:r>
            <w:instrText xml:space="preserve"> PAGEREF _Toc1162484818 </w:instrText>
          </w:r>
          <w:r>
            <w:fldChar w:fldCharType="separate"/>
          </w:r>
          <w:r>
            <w:t>20</w:t>
          </w:r>
          <w:r>
            <w:fldChar w:fldCharType="end"/>
          </w:r>
          <w:r>
            <w:rPr>
              <w:rFonts w:hint="eastAsia" w:ascii="仿宋_GB2312" w:hAnsi="仿宋_GB2312" w:eastAsia="仿宋_GB2312" w:cs="仿宋_GB2312"/>
              <w:bCs/>
              <w:szCs w:val="24"/>
            </w:rPr>
            <w:fldChar w:fldCharType="end"/>
          </w:r>
        </w:p>
        <w:p w14:paraId="37686E8C">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_Toc1509635110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szCs w:val="32"/>
              <w:lang w:eastAsia="zh-Hans"/>
            </w:rPr>
            <w:t xml:space="preserve">5.3.4. </w:t>
          </w:r>
          <w:r>
            <w:rPr>
              <w:rFonts w:hint="default" w:ascii="楷体_GB2312" w:hAnsi="楷体_GB2312" w:eastAsia="楷体_GB2312" w:cs="楷体_GB2312"/>
              <w:lang w:val="en-US" w:eastAsia="zh-Hans"/>
            </w:rPr>
            <w:t>项目总体进展情况</w:t>
          </w:r>
          <w:r>
            <w:tab/>
          </w:r>
          <w:r>
            <w:fldChar w:fldCharType="begin"/>
          </w:r>
          <w:r>
            <w:instrText xml:space="preserve"> PAGEREF _Toc1509635110 </w:instrText>
          </w:r>
          <w:r>
            <w:fldChar w:fldCharType="separate"/>
          </w:r>
          <w:r>
            <w:t>21</w:t>
          </w:r>
          <w:r>
            <w:fldChar w:fldCharType="end"/>
          </w:r>
          <w:r>
            <w:rPr>
              <w:rFonts w:hint="eastAsia" w:ascii="仿宋_GB2312" w:hAnsi="仿宋_GB2312" w:eastAsia="仿宋_GB2312" w:cs="仿宋_GB2312"/>
              <w:bCs/>
              <w:szCs w:val="24"/>
            </w:rPr>
            <w:fldChar w:fldCharType="end"/>
          </w:r>
        </w:p>
        <w:p w14:paraId="73DF4632">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_Toc1433693149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bCs/>
              <w:szCs w:val="32"/>
              <w:lang w:eastAsia="zh-Hans"/>
            </w:rPr>
            <w:t xml:space="preserve">5.3.5. </w:t>
          </w:r>
          <w:r>
            <w:rPr>
              <w:rFonts w:hint="default" w:ascii="楷体_GB2312" w:hAnsi="楷体_GB2312" w:eastAsia="楷体_GB2312" w:cs="楷体_GB2312"/>
              <w:lang w:val="en-US" w:eastAsia="zh-Hans"/>
            </w:rPr>
            <w:t>联系人信息</w:t>
          </w:r>
          <w:r>
            <w:tab/>
          </w:r>
          <w:r>
            <w:fldChar w:fldCharType="begin"/>
          </w:r>
          <w:r>
            <w:instrText xml:space="preserve"> PAGEREF _Toc1433693149 </w:instrText>
          </w:r>
          <w:r>
            <w:fldChar w:fldCharType="separate"/>
          </w:r>
          <w:r>
            <w:t>22</w:t>
          </w:r>
          <w:r>
            <w:fldChar w:fldCharType="end"/>
          </w:r>
          <w:r>
            <w:rPr>
              <w:rFonts w:hint="eastAsia" w:ascii="仿宋_GB2312" w:hAnsi="仿宋_GB2312" w:eastAsia="仿宋_GB2312" w:cs="仿宋_GB2312"/>
              <w:bCs/>
              <w:szCs w:val="24"/>
            </w:rPr>
            <w:fldChar w:fldCharType="end"/>
          </w:r>
        </w:p>
        <w:p w14:paraId="2ACB3485">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_Toc1743364396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5.4. 暂存、提交或撤回</w:t>
          </w:r>
          <w:r>
            <w:tab/>
          </w:r>
          <w:r>
            <w:fldChar w:fldCharType="begin"/>
          </w:r>
          <w:r>
            <w:instrText xml:space="preserve"> PAGEREF _Toc1743364396 </w:instrText>
          </w:r>
          <w:r>
            <w:fldChar w:fldCharType="separate"/>
          </w:r>
          <w:r>
            <w:t>22</w:t>
          </w:r>
          <w:r>
            <w:fldChar w:fldCharType="end"/>
          </w:r>
          <w:r>
            <w:rPr>
              <w:rFonts w:hint="eastAsia" w:ascii="仿宋_GB2312" w:hAnsi="仿宋_GB2312" w:eastAsia="仿宋_GB2312" w:cs="仿宋_GB2312"/>
              <w:bCs/>
              <w:szCs w:val="24"/>
            </w:rPr>
            <w:fldChar w:fldCharType="end"/>
          </w:r>
        </w:p>
        <w:p w14:paraId="1D618A51">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_Toc742056854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eastAsia="zh-Hans"/>
            </w:rPr>
            <w:t xml:space="preserve">5.4.1. </w:t>
          </w:r>
          <w:r>
            <w:rPr>
              <w:rFonts w:hint="default" w:ascii="楷体_GB2312" w:hAnsi="楷体_GB2312" w:eastAsia="楷体_GB2312" w:cs="楷体_GB2312"/>
              <w:lang w:val="en-US" w:eastAsia="zh-Hans"/>
            </w:rPr>
            <w:t>暂存</w:t>
          </w:r>
          <w:r>
            <w:tab/>
          </w:r>
          <w:r>
            <w:fldChar w:fldCharType="begin"/>
          </w:r>
          <w:r>
            <w:instrText xml:space="preserve"> PAGEREF _Toc742056854 </w:instrText>
          </w:r>
          <w:r>
            <w:fldChar w:fldCharType="separate"/>
          </w:r>
          <w:r>
            <w:t>22</w:t>
          </w:r>
          <w:r>
            <w:fldChar w:fldCharType="end"/>
          </w:r>
          <w:r>
            <w:rPr>
              <w:rFonts w:hint="eastAsia" w:ascii="仿宋_GB2312" w:hAnsi="仿宋_GB2312" w:eastAsia="仿宋_GB2312" w:cs="仿宋_GB2312"/>
              <w:bCs/>
              <w:szCs w:val="24"/>
            </w:rPr>
            <w:fldChar w:fldCharType="end"/>
          </w:r>
        </w:p>
        <w:p w14:paraId="3C87A902">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_Toc1834575649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eastAsia="zh-Hans"/>
            </w:rPr>
            <w:t xml:space="preserve">5.4.2. </w:t>
          </w:r>
          <w:r>
            <w:rPr>
              <w:rFonts w:hint="default" w:ascii="楷体_GB2312" w:hAnsi="楷体_GB2312" w:eastAsia="楷体_GB2312" w:cs="楷体_GB2312"/>
              <w:lang w:val="en-US" w:eastAsia="zh-Hans"/>
            </w:rPr>
            <w:t>提交</w:t>
          </w:r>
          <w:r>
            <w:tab/>
          </w:r>
          <w:r>
            <w:fldChar w:fldCharType="begin"/>
          </w:r>
          <w:r>
            <w:instrText xml:space="preserve"> PAGEREF _Toc1834575649 </w:instrText>
          </w:r>
          <w:r>
            <w:fldChar w:fldCharType="separate"/>
          </w:r>
          <w:r>
            <w:t>23</w:t>
          </w:r>
          <w:r>
            <w:fldChar w:fldCharType="end"/>
          </w:r>
          <w:r>
            <w:rPr>
              <w:rFonts w:hint="eastAsia" w:ascii="仿宋_GB2312" w:hAnsi="仿宋_GB2312" w:eastAsia="仿宋_GB2312" w:cs="仿宋_GB2312"/>
              <w:bCs/>
              <w:szCs w:val="24"/>
            </w:rPr>
            <w:fldChar w:fldCharType="end"/>
          </w:r>
        </w:p>
        <w:p w14:paraId="47C69A83">
          <w:pPr>
            <w:pStyle w:val="7"/>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_Toc545588427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eastAsia="zh-Hans"/>
            </w:rPr>
            <w:t xml:space="preserve">5.4.3. </w:t>
          </w:r>
          <w:r>
            <w:rPr>
              <w:rFonts w:hint="default" w:ascii="楷体_GB2312" w:hAnsi="楷体_GB2312" w:eastAsia="楷体_GB2312" w:cs="楷体_GB2312"/>
              <w:lang w:val="en-US" w:eastAsia="zh-Hans"/>
            </w:rPr>
            <w:t>撤回</w:t>
          </w:r>
          <w:r>
            <w:tab/>
          </w:r>
          <w:r>
            <w:fldChar w:fldCharType="begin"/>
          </w:r>
          <w:r>
            <w:instrText xml:space="preserve"> PAGEREF _Toc545588427 </w:instrText>
          </w:r>
          <w:r>
            <w:fldChar w:fldCharType="separate"/>
          </w:r>
          <w:r>
            <w:t>23</w:t>
          </w:r>
          <w:r>
            <w:fldChar w:fldCharType="end"/>
          </w:r>
          <w:r>
            <w:rPr>
              <w:rFonts w:hint="eastAsia" w:ascii="仿宋_GB2312" w:hAnsi="仿宋_GB2312" w:eastAsia="仿宋_GB2312" w:cs="仿宋_GB2312"/>
              <w:bCs/>
              <w:szCs w:val="24"/>
            </w:rPr>
            <w:fldChar w:fldCharType="end"/>
          </w:r>
        </w:p>
        <w:p w14:paraId="4CCAC69B">
          <w:pPr>
            <w:pStyle w:val="10"/>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_Toc1265444735 </w:instrText>
          </w:r>
          <w:r>
            <w:rPr>
              <w:rFonts w:hint="eastAsia" w:ascii="仿宋_GB2312" w:hAnsi="仿宋_GB2312" w:eastAsia="仿宋_GB2312" w:cs="仿宋_GB2312"/>
              <w:bCs/>
              <w:szCs w:val="24"/>
            </w:rPr>
            <w:fldChar w:fldCharType="separate"/>
          </w:r>
          <w:r>
            <w:rPr>
              <w:rFonts w:hint="default" w:ascii="宋体" w:hAnsi="宋体" w:eastAsia="宋体" w:cs="宋体"/>
              <w:i w:val="0"/>
              <w:iCs w:val="0"/>
              <w:szCs w:val="44"/>
            </w:rPr>
            <w:t xml:space="preserve">第6章 </w:t>
          </w:r>
          <w:r>
            <w:rPr>
              <w:rFonts w:hint="eastAsia"/>
              <w:i w:val="0"/>
              <w:iCs w:val="0"/>
              <w:lang w:val="en-US" w:eastAsia="zh-Hans"/>
            </w:rPr>
            <w:t>项目信息完善</w:t>
          </w:r>
          <w:r>
            <w:tab/>
          </w:r>
          <w:r>
            <w:fldChar w:fldCharType="begin"/>
          </w:r>
          <w:r>
            <w:instrText xml:space="preserve"> PAGEREF _Toc1265444735 </w:instrText>
          </w:r>
          <w:r>
            <w:fldChar w:fldCharType="separate"/>
          </w:r>
          <w:r>
            <w:t>25</w:t>
          </w:r>
          <w:r>
            <w:fldChar w:fldCharType="end"/>
          </w:r>
          <w:r>
            <w:rPr>
              <w:rFonts w:hint="eastAsia" w:ascii="仿宋_GB2312" w:hAnsi="仿宋_GB2312" w:eastAsia="仿宋_GB2312" w:cs="仿宋_GB2312"/>
              <w:bCs/>
              <w:szCs w:val="24"/>
            </w:rPr>
            <w:fldChar w:fldCharType="end"/>
          </w:r>
        </w:p>
        <w:p w14:paraId="292BB773">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_Toc472771237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6.1. 项目基本信息</w:t>
          </w:r>
          <w:r>
            <w:tab/>
          </w:r>
          <w:r>
            <w:fldChar w:fldCharType="begin"/>
          </w:r>
          <w:r>
            <w:instrText xml:space="preserve"> PAGEREF _Toc472771237 </w:instrText>
          </w:r>
          <w:r>
            <w:fldChar w:fldCharType="separate"/>
          </w:r>
          <w:r>
            <w:t>25</w:t>
          </w:r>
          <w:r>
            <w:fldChar w:fldCharType="end"/>
          </w:r>
          <w:r>
            <w:rPr>
              <w:rFonts w:hint="eastAsia" w:ascii="仿宋_GB2312" w:hAnsi="仿宋_GB2312" w:eastAsia="仿宋_GB2312" w:cs="仿宋_GB2312"/>
              <w:bCs/>
              <w:szCs w:val="24"/>
            </w:rPr>
            <w:fldChar w:fldCharType="end"/>
          </w:r>
        </w:p>
        <w:p w14:paraId="38794AAD">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_Toc1254142900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6.2. 投资情况及年度工作情况</w:t>
          </w:r>
          <w:r>
            <w:tab/>
          </w:r>
          <w:r>
            <w:fldChar w:fldCharType="begin"/>
          </w:r>
          <w:r>
            <w:instrText xml:space="preserve"> PAGEREF _Toc1254142900 </w:instrText>
          </w:r>
          <w:r>
            <w:fldChar w:fldCharType="separate"/>
          </w:r>
          <w:r>
            <w:t>26</w:t>
          </w:r>
          <w:r>
            <w:fldChar w:fldCharType="end"/>
          </w:r>
          <w:r>
            <w:rPr>
              <w:rFonts w:hint="eastAsia" w:ascii="仿宋_GB2312" w:hAnsi="仿宋_GB2312" w:eastAsia="仿宋_GB2312" w:cs="仿宋_GB2312"/>
              <w:bCs/>
              <w:szCs w:val="24"/>
            </w:rPr>
            <w:fldChar w:fldCharType="end"/>
          </w:r>
        </w:p>
        <w:p w14:paraId="2523DAFB">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_Toc24495243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6.3. 项目全生命周期建设和建设期计划</w:t>
          </w:r>
          <w:r>
            <w:tab/>
          </w:r>
          <w:r>
            <w:fldChar w:fldCharType="begin"/>
          </w:r>
          <w:r>
            <w:instrText xml:space="preserve"> PAGEREF _Toc24495243 </w:instrText>
          </w:r>
          <w:r>
            <w:fldChar w:fldCharType="separate"/>
          </w:r>
          <w:r>
            <w:t>27</w:t>
          </w:r>
          <w:r>
            <w:fldChar w:fldCharType="end"/>
          </w:r>
          <w:r>
            <w:rPr>
              <w:rFonts w:hint="eastAsia" w:ascii="仿宋_GB2312" w:hAnsi="仿宋_GB2312" w:eastAsia="仿宋_GB2312" w:cs="仿宋_GB2312"/>
              <w:bCs/>
              <w:szCs w:val="24"/>
            </w:rPr>
            <w:fldChar w:fldCharType="end"/>
          </w:r>
        </w:p>
        <w:p w14:paraId="4148A732">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_Toc2101661974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6.4. 单位信息</w:t>
          </w:r>
          <w:r>
            <w:tab/>
          </w:r>
          <w:r>
            <w:fldChar w:fldCharType="begin"/>
          </w:r>
          <w:r>
            <w:instrText xml:space="preserve"> PAGEREF _Toc2101661974 </w:instrText>
          </w:r>
          <w:r>
            <w:fldChar w:fldCharType="separate"/>
          </w:r>
          <w:r>
            <w:t>28</w:t>
          </w:r>
          <w:r>
            <w:fldChar w:fldCharType="end"/>
          </w:r>
          <w:r>
            <w:rPr>
              <w:rFonts w:hint="eastAsia" w:ascii="仿宋_GB2312" w:hAnsi="仿宋_GB2312" w:eastAsia="仿宋_GB2312" w:cs="仿宋_GB2312"/>
              <w:bCs/>
              <w:szCs w:val="24"/>
            </w:rPr>
            <w:fldChar w:fldCharType="end"/>
          </w:r>
        </w:p>
        <w:p w14:paraId="130EC712">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_Toc1537141603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6.5. 联系方式</w:t>
          </w:r>
          <w:r>
            <w:tab/>
          </w:r>
          <w:r>
            <w:fldChar w:fldCharType="begin"/>
          </w:r>
          <w:r>
            <w:instrText xml:space="preserve"> PAGEREF _Toc1537141603 </w:instrText>
          </w:r>
          <w:r>
            <w:fldChar w:fldCharType="separate"/>
          </w:r>
          <w:r>
            <w:t>29</w:t>
          </w:r>
          <w:r>
            <w:fldChar w:fldCharType="end"/>
          </w:r>
          <w:r>
            <w:rPr>
              <w:rFonts w:hint="eastAsia" w:ascii="仿宋_GB2312" w:hAnsi="仿宋_GB2312" w:eastAsia="仿宋_GB2312" w:cs="仿宋_GB2312"/>
              <w:bCs/>
              <w:szCs w:val="24"/>
            </w:rPr>
            <w:fldChar w:fldCharType="end"/>
          </w:r>
        </w:p>
        <w:p w14:paraId="28B53DBD">
          <w:pPr>
            <w:pStyle w:val="11"/>
            <w:tabs>
              <w:tab w:val="right" w:leader="dot" w:pos="8306"/>
            </w:tabs>
          </w:pPr>
          <w:r>
            <w:rPr>
              <w:rFonts w:hint="eastAsia" w:ascii="仿宋_GB2312" w:hAnsi="仿宋_GB2312" w:eastAsia="仿宋_GB2312" w:cs="仿宋_GB2312"/>
              <w:bCs/>
              <w:szCs w:val="24"/>
            </w:rPr>
            <w:fldChar w:fldCharType="begin"/>
          </w:r>
          <w:r>
            <w:rPr>
              <w:rFonts w:hint="eastAsia" w:ascii="仿宋_GB2312" w:hAnsi="仿宋_GB2312" w:eastAsia="仿宋_GB2312" w:cs="仿宋_GB2312"/>
              <w:bCs/>
              <w:szCs w:val="24"/>
            </w:rPr>
            <w:instrText xml:space="preserve"> HYPERLINK \l _Toc808288753 </w:instrText>
          </w:r>
          <w:r>
            <w:rPr>
              <w:rFonts w:hint="eastAsia" w:ascii="仿宋_GB2312" w:hAnsi="仿宋_GB2312" w:eastAsia="仿宋_GB2312" w:cs="仿宋_GB2312"/>
              <w:bCs/>
              <w:szCs w:val="24"/>
            </w:rPr>
            <w:fldChar w:fldCharType="separate"/>
          </w:r>
          <w:r>
            <w:rPr>
              <w:rFonts w:hint="default" w:ascii="楷体_GB2312" w:hAnsi="楷体_GB2312" w:eastAsia="楷体_GB2312" w:cs="楷体_GB2312"/>
              <w:szCs w:val="32"/>
              <w:lang w:val="en-US" w:eastAsia="zh-Hans"/>
            </w:rPr>
            <w:t>6.6. 附件上传</w:t>
          </w:r>
          <w:r>
            <w:tab/>
          </w:r>
          <w:r>
            <w:fldChar w:fldCharType="begin"/>
          </w:r>
          <w:r>
            <w:instrText xml:space="preserve"> PAGEREF _Toc808288753 </w:instrText>
          </w:r>
          <w:r>
            <w:fldChar w:fldCharType="separate"/>
          </w:r>
          <w:r>
            <w:t>29</w:t>
          </w:r>
          <w:r>
            <w:fldChar w:fldCharType="end"/>
          </w:r>
          <w:r>
            <w:rPr>
              <w:rFonts w:hint="eastAsia" w:ascii="仿宋_GB2312" w:hAnsi="仿宋_GB2312" w:eastAsia="仿宋_GB2312" w:cs="仿宋_GB2312"/>
              <w:bCs/>
              <w:szCs w:val="24"/>
            </w:rPr>
            <w:fldChar w:fldCharType="end"/>
          </w:r>
        </w:p>
        <w:p w14:paraId="2A046481">
          <w:pPr>
            <w:rPr>
              <w:rFonts w:hint="eastAsia" w:asciiTheme="minorHAnsi" w:hAnsiTheme="minorHAnsi" w:eastAsiaTheme="minorEastAsia" w:cstheme="minorBidi"/>
              <w:b/>
              <w:bCs/>
              <w:color w:val="365F91"/>
              <w:kern w:val="2"/>
              <w:sz w:val="24"/>
              <w:szCs w:val="24"/>
              <w:lang w:val="en-US"/>
            </w:rPr>
          </w:pPr>
          <w:r>
            <w:rPr>
              <w:rFonts w:hint="eastAsia" w:ascii="仿宋_GB2312" w:hAnsi="仿宋_GB2312" w:eastAsia="仿宋_GB2312" w:cs="仿宋_GB2312"/>
              <w:bCs/>
              <w:sz w:val="28"/>
              <w:szCs w:val="24"/>
            </w:rPr>
            <w:fldChar w:fldCharType="end"/>
          </w:r>
        </w:p>
      </w:sdtContent>
    </w:sdt>
    <w:p w14:paraId="0F886959">
      <w:pPr>
        <w:pStyle w:val="10"/>
        <w:tabs>
          <w:tab w:val="right" w:leader="dot" w:pos="8290"/>
        </w:tabs>
        <w:spacing w:line="360" w:lineRule="auto"/>
        <w:jc w:val="center"/>
        <w:outlineLvl w:val="0"/>
        <w:rPr>
          <w:rFonts w:hint="eastAsia" w:ascii="宋体" w:hAnsi="宋体" w:eastAsia="宋体" w:cs="宋体"/>
          <w:b/>
          <w:bCs/>
          <w:sz w:val="44"/>
          <w:szCs w:val="44"/>
        </w:rPr>
      </w:pPr>
    </w:p>
    <w:p w14:paraId="30A327E0">
      <w:pPr>
        <w:rPr>
          <w:rFonts w:hint="eastAsia" w:ascii="宋体" w:hAnsi="宋体" w:eastAsia="宋体" w:cs="宋体"/>
          <w:b/>
          <w:bCs/>
          <w:sz w:val="44"/>
          <w:szCs w:val="44"/>
        </w:rPr>
      </w:pPr>
    </w:p>
    <w:p w14:paraId="5DDC6AB5">
      <w:pPr>
        <w:pStyle w:val="10"/>
        <w:tabs>
          <w:tab w:val="right" w:leader="dot" w:pos="8290"/>
        </w:tabs>
        <w:spacing w:line="360" w:lineRule="auto"/>
        <w:jc w:val="center"/>
        <w:outlineLvl w:val="0"/>
        <w:rPr>
          <w:rFonts w:hint="eastAsia" w:ascii="宋体" w:hAnsi="宋体" w:eastAsia="宋体" w:cs="宋体"/>
          <w:b/>
          <w:bCs/>
          <w:sz w:val="44"/>
          <w:szCs w:val="44"/>
        </w:rPr>
      </w:pPr>
    </w:p>
    <w:p w14:paraId="2395FDA4">
      <w:pPr>
        <w:pStyle w:val="10"/>
        <w:tabs>
          <w:tab w:val="right" w:leader="dot" w:pos="8290"/>
        </w:tabs>
        <w:spacing w:line="360" w:lineRule="auto"/>
        <w:jc w:val="center"/>
        <w:outlineLvl w:val="0"/>
        <w:rPr>
          <w:rFonts w:hint="eastAsia" w:ascii="宋体" w:hAnsi="宋体" w:eastAsia="宋体" w:cs="宋体"/>
          <w:b/>
          <w:bCs/>
          <w:sz w:val="44"/>
          <w:szCs w:val="44"/>
        </w:rPr>
        <w:sectPr>
          <w:pgSz w:w="11906" w:h="16838"/>
          <w:pgMar w:top="1440" w:right="1800" w:bottom="1440" w:left="1800" w:header="851" w:footer="992" w:gutter="0"/>
          <w:cols w:space="425" w:num="1"/>
          <w:docGrid w:type="lines" w:linePitch="312" w:charSpace="0"/>
        </w:sectPr>
      </w:pPr>
    </w:p>
    <w:p w14:paraId="30F663DF">
      <w:pPr>
        <w:pStyle w:val="10"/>
        <w:tabs>
          <w:tab w:val="right" w:leader="dot" w:pos="8290"/>
        </w:tabs>
        <w:spacing w:line="360" w:lineRule="auto"/>
        <w:jc w:val="center"/>
        <w:outlineLvl w:val="0"/>
        <w:rPr>
          <w:rFonts w:hint="eastAsia" w:ascii="宋体" w:hAnsi="宋体" w:eastAsia="宋体" w:cs="宋体"/>
          <w:b/>
          <w:bCs/>
          <w:sz w:val="44"/>
          <w:szCs w:val="44"/>
        </w:rPr>
      </w:pPr>
      <w:bookmarkStart w:id="5" w:name="_Toc2048848280"/>
      <w:bookmarkStart w:id="6" w:name="_Toc949707679"/>
      <w:r>
        <w:rPr>
          <w:rFonts w:hint="eastAsia" w:ascii="宋体" w:hAnsi="宋体" w:eastAsia="宋体" w:cs="宋体"/>
          <w:b/>
          <w:bCs/>
          <w:sz w:val="44"/>
          <w:szCs w:val="44"/>
        </w:rPr>
        <w:t>温馨提示</w:t>
      </w:r>
      <w:bookmarkEnd w:id="5"/>
      <w:bookmarkEnd w:id="6"/>
    </w:p>
    <w:p w14:paraId="29B59362"/>
    <w:p w14:paraId="300775AF">
      <w:pPr>
        <w:pStyle w:val="10"/>
        <w:tabs>
          <w:tab w:val="right" w:leader="dot" w:pos="8290"/>
        </w:tabs>
        <w:spacing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本用户手册为深圳市智慧投资项目管理平台（以下简称智慧投资平台）重大项目计划操作手册，供</w:t>
      </w:r>
      <w:r>
        <w:rPr>
          <w:rFonts w:hint="eastAsia" w:ascii="仿宋_GB2312" w:hAnsi="仿宋_GB2312" w:eastAsia="仿宋_GB2312" w:cs="仿宋_GB2312"/>
          <w:sz w:val="32"/>
          <w:szCs w:val="32"/>
          <w:lang w:val="en-US" w:eastAsia="zh-CN"/>
        </w:rPr>
        <w:t>申报</w:t>
      </w:r>
      <w:r>
        <w:rPr>
          <w:rFonts w:hint="eastAsia" w:ascii="仿宋_GB2312" w:hAnsi="仿宋_GB2312" w:eastAsia="仿宋_GB2312" w:cs="仿宋_GB2312"/>
          <w:sz w:val="32"/>
          <w:szCs w:val="32"/>
        </w:rPr>
        <w:t>单位查阅使用。因智慧投资平台目前仍在不断升级完善中，本手册图文说明可能会与平台实际操作存在细微差异。在平台重大计划月报使用过程中如遇到问题，请与平台运维服务人员联系，我们将第一时间回应解决。在使用过程中，也欢迎大家积极对本平台提供宝贵建议。</w:t>
      </w:r>
    </w:p>
    <w:p w14:paraId="3BC8AC0A">
      <w:pPr>
        <w:pStyle w:val="10"/>
        <w:tabs>
          <w:tab w:val="right" w:leader="dot" w:pos="8290"/>
        </w:tabs>
        <w:spacing w:line="360" w:lineRule="auto"/>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系统支持与服务电话：0755-88127730</w:t>
      </w:r>
    </w:p>
    <w:p w14:paraId="28403324">
      <w:pPr>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重大项目计划月报技术支持群：</w:t>
      </w:r>
    </w:p>
    <w:p w14:paraId="1DFF93DF">
      <w:pPr>
        <w:jc w:val="center"/>
      </w:pPr>
      <w:r>
        <w:drawing>
          <wp:inline distT="0" distB="0" distL="114300" distR="114300">
            <wp:extent cx="2748280" cy="3511550"/>
            <wp:effectExtent l="0" t="0" r="13970" b="1270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7"/>
                    <a:stretch>
                      <a:fillRect/>
                    </a:stretch>
                  </pic:blipFill>
                  <pic:spPr>
                    <a:xfrm>
                      <a:off x="0" y="0"/>
                      <a:ext cx="2748280" cy="3511550"/>
                    </a:xfrm>
                    <a:prstGeom prst="rect">
                      <a:avLst/>
                    </a:prstGeom>
                    <a:noFill/>
                    <a:ln>
                      <a:noFill/>
                    </a:ln>
                  </pic:spPr>
                </pic:pic>
              </a:graphicData>
            </a:graphic>
          </wp:inline>
        </w:drawing>
      </w:r>
    </w:p>
    <w:p w14:paraId="62C78E31">
      <w:pPr>
        <w:pStyle w:val="6"/>
      </w:pPr>
    </w:p>
    <w:p w14:paraId="38749505">
      <w:pPr>
        <w:pStyle w:val="2"/>
        <w:numPr>
          <w:ilvl w:val="0"/>
          <w:numId w:val="4"/>
        </w:numPr>
        <w:pBdr>
          <w:bottom w:val="none" w:color="auto" w:sz="0" w:space="0"/>
        </w:pBdr>
        <w:jc w:val="center"/>
        <w:rPr>
          <w:strike w:val="0"/>
          <w:dstrike w:val="0"/>
        </w:rPr>
        <w:sectPr>
          <w:footerReference r:id="rId3" w:type="default"/>
          <w:pgSz w:w="11906" w:h="16838"/>
          <w:pgMar w:top="1440" w:right="1800" w:bottom="1440" w:left="1800" w:header="851" w:footer="992" w:gutter="0"/>
          <w:pgNumType w:fmt="decimal" w:start="1"/>
          <w:cols w:space="425" w:num="1"/>
          <w:docGrid w:type="lines" w:linePitch="312" w:charSpace="0"/>
        </w:sectPr>
      </w:pPr>
    </w:p>
    <w:p w14:paraId="01096E40">
      <w:pPr>
        <w:pStyle w:val="2"/>
        <w:numPr>
          <w:ilvl w:val="0"/>
          <w:numId w:val="4"/>
        </w:numPr>
        <w:pBdr>
          <w:bottom w:val="none" w:color="auto" w:sz="0" w:space="0"/>
        </w:pBdr>
        <w:jc w:val="center"/>
        <w:rPr>
          <w:rFonts w:hint="eastAsia"/>
          <w:strike w:val="0"/>
          <w:dstrike w:val="0"/>
        </w:rPr>
      </w:pPr>
      <w:bookmarkStart w:id="7" w:name="_Toc785679235"/>
      <w:bookmarkStart w:id="8" w:name="_Toc28933335"/>
      <w:r>
        <w:rPr>
          <w:rFonts w:hint="eastAsia"/>
          <w:strike w:val="0"/>
          <w:dstrike w:val="0"/>
        </w:rPr>
        <w:t>系统配置要求</w:t>
      </w:r>
      <w:bookmarkEnd w:id="7"/>
      <w:bookmarkEnd w:id="8"/>
    </w:p>
    <w:p w14:paraId="4669BE75">
      <w:pPr>
        <w:pStyle w:val="3"/>
        <w:pageBreakBefore w:val="0"/>
        <w:numPr>
          <w:ilvl w:val="1"/>
          <w:numId w:val="2"/>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rPr>
      </w:pPr>
      <w:bookmarkStart w:id="9" w:name="_Toc708554473"/>
      <w:bookmarkStart w:id="10" w:name="_Toc227927936"/>
      <w:r>
        <w:rPr>
          <w:rFonts w:hint="eastAsia" w:ascii="楷体_GB2312" w:hAnsi="楷体_GB2312" w:eastAsia="楷体_GB2312" w:cs="楷体_GB2312"/>
          <w:sz w:val="32"/>
          <w:szCs w:val="32"/>
        </w:rPr>
        <w:t>硬件要求</w:t>
      </w:r>
      <w:bookmarkEnd w:id="9"/>
      <w:bookmarkEnd w:id="10"/>
    </w:p>
    <w:p w14:paraId="30D98B9B">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本平台基于B/S架构，所有操作都在浏览器中进行。本平台支持Windows、银河麒麟等操作系统，为确保本平台的各种功能得以完美的实现，建议按照下面的需求认真配置您的计算机环境。</w:t>
      </w:r>
    </w:p>
    <w:p w14:paraId="54534B81">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最佳运行环境；Windows 7或银河麒麟V10以上操作系统，推荐使用谷歌chrome浏览器；</w:t>
      </w:r>
    </w:p>
    <w:p w14:paraId="4FBF1C82">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最佳屏幕分辨率：1280*1024及以上，分辨率低于1280*1024，页面显示可能会错乱或变形。</w:t>
      </w:r>
    </w:p>
    <w:p w14:paraId="37D739CE">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p>
    <w:p w14:paraId="22D3A6DC">
      <w:pPr>
        <w:pStyle w:val="3"/>
        <w:pageBreakBefore w:val="0"/>
        <w:numPr>
          <w:ilvl w:val="1"/>
          <w:numId w:val="2"/>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rPr>
      </w:pPr>
      <w:bookmarkStart w:id="11" w:name="_Toc906534155"/>
      <w:bookmarkStart w:id="12" w:name="_Toc2032787487"/>
      <w:r>
        <w:rPr>
          <w:rFonts w:hint="eastAsia" w:ascii="楷体_GB2312" w:hAnsi="楷体_GB2312" w:eastAsia="楷体_GB2312" w:cs="楷体_GB2312"/>
          <w:sz w:val="32"/>
          <w:szCs w:val="32"/>
        </w:rPr>
        <w:t>网络环境要求</w:t>
      </w:r>
      <w:bookmarkEnd w:id="11"/>
      <w:bookmarkEnd w:id="12"/>
    </w:p>
    <w:p w14:paraId="42265CA7">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本平台项目单位端可通过互联网、政务外网</w:t>
      </w:r>
      <w:r>
        <w:rPr>
          <w:rFonts w:hint="eastAsia" w:ascii="仿宋_GB2312" w:hAnsi="仿宋_GB2312" w:eastAsia="仿宋_GB2312" w:cs="仿宋_GB2312"/>
          <w:sz w:val="32"/>
          <w:szCs w:val="32"/>
          <w:lang w:eastAsia="zh-CN"/>
        </w:rPr>
        <w:t>访问</w:t>
      </w:r>
      <w:r>
        <w:rPr>
          <w:rFonts w:hint="eastAsia" w:ascii="仿宋_GB2312" w:hAnsi="仿宋_GB2312" w:eastAsia="仿宋_GB2312" w:cs="仿宋_GB2312"/>
          <w:sz w:val="32"/>
          <w:szCs w:val="32"/>
        </w:rPr>
        <w:t>。</w:t>
      </w:r>
    </w:p>
    <w:p w14:paraId="1DE6F2C4">
      <w:pPr>
        <w:widowControl/>
        <w:spacing w:line="560" w:lineRule="exact"/>
        <w:ind w:firstLine="640" w:firstLineChars="200"/>
        <w:jc w:val="both"/>
        <w:rPr>
          <w:rFonts w:hint="eastAsia" w:ascii="仿宋_GB2312" w:hAnsi="仿宋_GB2312" w:eastAsia="仿宋_GB2312" w:cs="仿宋_GB2312"/>
          <w:sz w:val="32"/>
          <w:szCs w:val="32"/>
        </w:rPr>
      </w:pPr>
    </w:p>
    <w:p w14:paraId="6780451B">
      <w:pPr>
        <w:widowControl/>
        <w:spacing w:line="560" w:lineRule="exact"/>
        <w:ind w:firstLine="640" w:firstLineChars="200"/>
        <w:jc w:val="both"/>
        <w:rPr>
          <w:rFonts w:hint="eastAsia" w:ascii="仿宋_GB2312" w:hAnsi="仿宋_GB2312" w:eastAsia="仿宋_GB2312" w:cs="仿宋_GB2312"/>
          <w:sz w:val="32"/>
          <w:szCs w:val="32"/>
        </w:rPr>
        <w:sectPr>
          <w:footerReference r:id="rId4" w:type="default"/>
          <w:pgSz w:w="11906" w:h="16838"/>
          <w:pgMar w:top="1440" w:right="1800" w:bottom="1440" w:left="1800" w:header="851" w:footer="992" w:gutter="0"/>
          <w:pgNumType w:fmt="decimal"/>
          <w:cols w:space="425" w:num="1"/>
          <w:docGrid w:type="lines" w:linePitch="312" w:charSpace="0"/>
        </w:sectPr>
      </w:pPr>
    </w:p>
    <w:p w14:paraId="39FE133C">
      <w:pPr>
        <w:pStyle w:val="2"/>
        <w:numPr>
          <w:ilvl w:val="0"/>
          <w:numId w:val="4"/>
        </w:numPr>
        <w:pBdr>
          <w:bottom w:val="none" w:color="auto" w:sz="0" w:space="0"/>
        </w:pBdr>
        <w:jc w:val="center"/>
      </w:pPr>
      <w:bookmarkStart w:id="13" w:name="_Toc384042345"/>
      <w:bookmarkStart w:id="14" w:name="_Toc1628890737"/>
      <w:r>
        <w:rPr>
          <w:rFonts w:hint="eastAsia"/>
          <w:lang w:val="en-US" w:eastAsia="zh-CN"/>
        </w:rPr>
        <w:t>系统登录</w:t>
      </w:r>
      <w:bookmarkEnd w:id="13"/>
      <w:bookmarkEnd w:id="14"/>
    </w:p>
    <w:p w14:paraId="09BEF5FE">
      <w:pPr>
        <w:pStyle w:val="3"/>
        <w:pageBreakBefore w:val="0"/>
        <w:numPr>
          <w:ilvl w:val="1"/>
          <w:numId w:val="5"/>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rPr>
      </w:pPr>
      <w:bookmarkStart w:id="15" w:name="_Toc282998703"/>
      <w:bookmarkStart w:id="16" w:name="_Toc1827614256"/>
      <w:r>
        <w:rPr>
          <w:rFonts w:hint="eastAsia" w:ascii="楷体_GB2312" w:hAnsi="楷体_GB2312" w:eastAsia="楷体_GB2312" w:cs="楷体_GB2312"/>
          <w:sz w:val="32"/>
          <w:szCs w:val="32"/>
          <w:lang w:val="en-US" w:eastAsia="zh-CN"/>
        </w:rPr>
        <w:t>广东省政务服务网入口</w:t>
      </w:r>
      <w:r>
        <w:rPr>
          <w:rFonts w:hint="eastAsia" w:ascii="楷体_GB2312" w:hAnsi="楷体_GB2312" w:eastAsia="楷体_GB2312" w:cs="楷体_GB2312"/>
          <w:sz w:val="32"/>
          <w:szCs w:val="32"/>
        </w:rPr>
        <w:t>登录</w:t>
      </w:r>
      <w:bookmarkEnd w:id="15"/>
      <w:bookmarkEnd w:id="16"/>
    </w:p>
    <w:p w14:paraId="1E00A93D">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深圳市</w:t>
      </w:r>
      <w:r>
        <w:rPr>
          <w:rFonts w:hint="eastAsia" w:ascii="仿宋_GB2312" w:hAnsi="仿宋_GB2312" w:eastAsia="仿宋_GB2312" w:cs="仿宋_GB2312"/>
          <w:sz w:val="32"/>
          <w:szCs w:val="32"/>
        </w:rPr>
        <w:t>年度重大项目计划</w:t>
      </w:r>
      <w:r>
        <w:rPr>
          <w:rFonts w:hint="eastAsia" w:ascii="仿宋_GB2312" w:hAnsi="仿宋_GB2312" w:eastAsia="仿宋_GB2312" w:cs="仿宋_GB2312"/>
          <w:sz w:val="32"/>
          <w:szCs w:val="32"/>
          <w:lang w:eastAsia="zh-CN"/>
        </w:rPr>
        <w:t>申报通过广东省政务服务网-</w:t>
      </w:r>
      <w:r>
        <w:rPr>
          <w:rFonts w:hint="eastAsia" w:ascii="仿宋_GB2312" w:hAnsi="仿宋_GB2312" w:eastAsia="仿宋_GB2312" w:cs="仿宋_GB2312"/>
          <w:sz w:val="32"/>
          <w:szCs w:val="32"/>
          <w:lang w:val="en-US" w:eastAsia="zh-Hans"/>
        </w:rPr>
        <w:t>深圳市发展和改革委员会窗口</w:t>
      </w:r>
      <w:r>
        <w:rPr>
          <w:rFonts w:hint="eastAsia" w:ascii="仿宋_GB2312" w:hAnsi="仿宋_GB2312" w:eastAsia="仿宋_GB2312" w:cs="仿宋_GB2312"/>
          <w:sz w:val="32"/>
          <w:szCs w:val="32"/>
          <w:lang w:eastAsia="zh-CN"/>
        </w:rPr>
        <w:t>统一进入，具体</w:t>
      </w:r>
      <w:r>
        <w:rPr>
          <w:rFonts w:hint="eastAsia" w:ascii="仿宋_GB2312" w:hAnsi="仿宋_GB2312" w:eastAsia="仿宋_GB2312" w:cs="仿宋_GB2312"/>
          <w:sz w:val="32"/>
          <w:szCs w:val="32"/>
          <w:lang w:val="en-US" w:eastAsia="zh-CN"/>
        </w:rPr>
        <w:t>登录</w:t>
      </w:r>
      <w:r>
        <w:rPr>
          <w:rFonts w:hint="eastAsia" w:ascii="仿宋_GB2312" w:hAnsi="仿宋_GB2312" w:eastAsia="仿宋_GB2312" w:cs="仿宋_GB2312"/>
          <w:sz w:val="32"/>
          <w:szCs w:val="32"/>
          <w:lang w:val="en-US" w:eastAsia="zh-Hans"/>
        </w:rPr>
        <w:t>网址</w:t>
      </w:r>
      <w:r>
        <w:rPr>
          <w:rFonts w:hint="eastAsia" w:ascii="仿宋_GB2312" w:hAnsi="仿宋_GB2312" w:eastAsia="仿宋_GB2312" w:cs="仿宋_GB2312"/>
          <w:sz w:val="32"/>
          <w:szCs w:val="32"/>
          <w:lang w:eastAsia="zh-CN"/>
        </w:rPr>
        <w:t>为：</w:t>
      </w:r>
    </w:p>
    <w:p w14:paraId="483F19C7">
      <w:pPr>
        <w:pageBreakBefore w:val="0"/>
        <w:numPr>
          <w:ilvl w:val="255"/>
          <w:numId w:val="0"/>
        </w:numPr>
        <w:kinsoku/>
        <w:wordWrap/>
        <w:overflowPunct/>
        <w:topLinePunct w:val="0"/>
        <w:autoSpaceDE/>
        <w:autoSpaceDN/>
        <w:bidi w:val="0"/>
        <w:adjustRightInd/>
        <w:snapToGrid/>
        <w:spacing w:before="0" w:beforeAutospacing="0" w:after="0" w:afterAutospacing="0" w:line="560" w:lineRule="exact"/>
        <w:ind w:left="0" w:firstLine="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rPr>
        <w:t>https://fw.fgw.sz.gov.cn/app-portal/</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sz w:val="32"/>
          <w:szCs w:val="32"/>
          <w:lang w:val="en-US" w:eastAsia="zh-Hans"/>
        </w:rPr>
        <w:t>进入后界面</w:t>
      </w:r>
      <w:r>
        <w:rPr>
          <w:rFonts w:hint="eastAsia" w:ascii="仿宋_GB2312" w:hAnsi="仿宋_GB2312" w:eastAsia="仿宋_GB2312" w:cs="仿宋_GB2312"/>
          <w:sz w:val="32"/>
          <w:szCs w:val="32"/>
        </w:rPr>
        <w:t>如图2-1所示。</w:t>
      </w:r>
    </w:p>
    <w:p w14:paraId="5541FDE5">
      <w:pPr>
        <w:numPr>
          <w:ilvl w:val="255"/>
          <w:numId w:val="0"/>
        </w:numPr>
        <w:spacing w:line="240" w:lineRule="auto"/>
        <w:ind w:firstLine="0" w:firstLineChars="0"/>
        <w:jc w:val="center"/>
        <w:rPr>
          <w:rFonts w:hint="eastAsia" w:ascii="仿宋_GB2312" w:hAnsi="仿宋_GB2312" w:eastAsia="仿宋_GB2312" w:cs="仿宋_GB2312"/>
          <w:sz w:val="21"/>
          <w:szCs w:val="21"/>
          <w:lang w:bidi="ar"/>
        </w:rPr>
      </w:pPr>
      <w:r>
        <w:drawing>
          <wp:anchor distT="0" distB="0" distL="114300" distR="114300" simplePos="0" relativeHeight="251660288" behindDoc="0" locked="0" layoutInCell="1" allowOverlap="1">
            <wp:simplePos x="0" y="0"/>
            <wp:positionH relativeFrom="column">
              <wp:posOffset>24765</wp:posOffset>
            </wp:positionH>
            <wp:positionV relativeFrom="paragraph">
              <wp:posOffset>69215</wp:posOffset>
            </wp:positionV>
            <wp:extent cx="5259705" cy="2339340"/>
            <wp:effectExtent l="0" t="0" r="17145" b="3810"/>
            <wp:wrapTopAndBottom/>
            <wp:docPr id="1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
                    <pic:cNvPicPr>
                      <a:picLocks noChangeAspect="1"/>
                    </pic:cNvPicPr>
                  </pic:nvPicPr>
                  <pic:blipFill>
                    <a:blip r:embed="rId8"/>
                    <a:stretch>
                      <a:fillRect/>
                    </a:stretch>
                  </pic:blipFill>
                  <pic:spPr>
                    <a:xfrm>
                      <a:off x="0" y="0"/>
                      <a:ext cx="5259705" cy="2339340"/>
                    </a:xfrm>
                    <a:prstGeom prst="rect">
                      <a:avLst/>
                    </a:prstGeom>
                    <a:noFill/>
                    <a:ln>
                      <a:noFill/>
                    </a:ln>
                  </pic:spPr>
                </pic:pic>
              </a:graphicData>
            </a:graphic>
          </wp:anchor>
        </w:drawing>
      </w:r>
      <w:r>
        <w:rPr>
          <w:rFonts w:hint="eastAsia" w:ascii="仿宋_GB2312" w:hAnsi="仿宋_GB2312" w:eastAsia="仿宋_GB2312" w:cs="仿宋_GB2312"/>
          <w:sz w:val="21"/>
          <w:szCs w:val="21"/>
          <w:lang w:bidi="ar"/>
        </w:rPr>
        <w:t>【图 2-</w:t>
      </w:r>
      <w:r>
        <w:rPr>
          <w:rFonts w:hint="eastAsia" w:ascii="仿宋_GB2312" w:hAnsi="仿宋_GB2312" w:eastAsia="仿宋_GB2312" w:cs="仿宋_GB2312"/>
          <w:sz w:val="21"/>
          <w:szCs w:val="21"/>
          <w:lang w:val="en-US" w:eastAsia="zh-CN" w:bidi="ar"/>
        </w:rPr>
        <w:t>1</w:t>
      </w:r>
      <w:r>
        <w:rPr>
          <w:rFonts w:hint="eastAsia" w:ascii="仿宋_GB2312" w:hAnsi="仿宋_GB2312" w:eastAsia="仿宋_GB2312" w:cs="仿宋_GB2312"/>
          <w:sz w:val="21"/>
          <w:szCs w:val="21"/>
          <w:lang w:bidi="ar"/>
        </w:rPr>
        <w:t>】</w:t>
      </w:r>
    </w:p>
    <w:p w14:paraId="5B1E8629">
      <w:pPr>
        <w:numPr>
          <w:ilvl w:val="255"/>
          <w:numId w:val="0"/>
        </w:num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在界面</w:t>
      </w:r>
      <w:r>
        <w:rPr>
          <w:rFonts w:hint="eastAsia" w:ascii="仿宋_GB2312" w:hAnsi="仿宋_GB2312" w:eastAsia="仿宋_GB2312" w:cs="仿宋_GB2312"/>
          <w:sz w:val="32"/>
          <w:szCs w:val="32"/>
          <w:lang w:val="en-US" w:eastAsia="zh-CN"/>
        </w:rPr>
        <w:t>右上角点击登录，选择“法人登录”，</w:t>
      </w:r>
      <w:r>
        <w:rPr>
          <w:rFonts w:hint="eastAsia" w:ascii="仿宋_GB2312" w:hAnsi="仿宋_GB2312" w:eastAsia="仿宋_GB2312" w:cs="仿宋_GB2312"/>
          <w:sz w:val="32"/>
          <w:szCs w:val="32"/>
        </w:rPr>
        <w:t>进行扫码登录，也可以点击账号密码按钮输入</w:t>
      </w:r>
      <w:r>
        <w:rPr>
          <w:rFonts w:hint="eastAsia" w:ascii="仿宋_GB2312" w:hAnsi="仿宋_GB2312" w:eastAsia="仿宋_GB2312" w:cs="仿宋_GB2312"/>
          <w:sz w:val="32"/>
          <w:szCs w:val="32"/>
          <w:lang w:val="en-US" w:eastAsia="zh-CN"/>
        </w:rPr>
        <w:t>法人</w:t>
      </w:r>
      <w:r>
        <w:rPr>
          <w:rFonts w:hint="eastAsia" w:ascii="仿宋_GB2312" w:hAnsi="仿宋_GB2312" w:eastAsia="仿宋_GB2312" w:cs="仿宋_GB2312"/>
          <w:sz w:val="32"/>
          <w:szCs w:val="32"/>
        </w:rPr>
        <w:t>账号密码登录，如图2-2所示。</w:t>
      </w:r>
    </w:p>
    <w:p w14:paraId="216A2F1A">
      <w:pPr>
        <w:pStyle w:val="15"/>
        <w:spacing w:after="0" w:line="360" w:lineRule="auto"/>
        <w:ind w:left="0" w:leftChars="0"/>
        <w:jc w:val="center"/>
        <w:rPr>
          <w:rFonts w:hAnsi="仿宋_GB2312" w:cs="仿宋_GB2312"/>
          <w:color w:val="000000" w:themeColor="text1"/>
          <w14:textFill>
            <w14:solidFill>
              <w14:schemeClr w14:val="tx1"/>
            </w14:solidFill>
          </w14:textFill>
        </w:rPr>
      </w:pPr>
      <w:r>
        <w:drawing>
          <wp:inline distT="0" distB="0" distL="114300" distR="114300">
            <wp:extent cx="5267960" cy="2232660"/>
            <wp:effectExtent l="0" t="0" r="8890" b="152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9"/>
                    <a:stretch>
                      <a:fillRect/>
                    </a:stretch>
                  </pic:blipFill>
                  <pic:spPr>
                    <a:xfrm>
                      <a:off x="0" y="0"/>
                      <a:ext cx="5267960" cy="2232660"/>
                    </a:xfrm>
                    <a:prstGeom prst="rect">
                      <a:avLst/>
                    </a:prstGeom>
                    <a:noFill/>
                    <a:ln>
                      <a:noFill/>
                    </a:ln>
                  </pic:spPr>
                </pic:pic>
              </a:graphicData>
            </a:graphic>
          </wp:inline>
        </w:drawing>
      </w:r>
    </w:p>
    <w:p w14:paraId="7ECB3B76">
      <w:pPr>
        <w:spacing w:line="300" w:lineRule="exact"/>
        <w:jc w:val="center"/>
        <w:rPr>
          <w:rFonts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【图2-</w:t>
      </w:r>
      <w:r>
        <w:rPr>
          <w:rFonts w:hint="default" w:ascii="仿宋_GB2312" w:hAnsi="仿宋_GB2312" w:eastAsia="仿宋_GB2312" w:cs="仿宋_GB2312"/>
          <w:sz w:val="21"/>
          <w:szCs w:val="21"/>
          <w:lang w:bidi="ar"/>
        </w:rPr>
        <w:t>2</w:t>
      </w:r>
      <w:r>
        <w:rPr>
          <w:rFonts w:hint="eastAsia" w:ascii="仿宋_GB2312" w:hAnsi="仿宋_GB2312" w:eastAsia="仿宋_GB2312" w:cs="仿宋_GB2312"/>
          <w:sz w:val="21"/>
          <w:szCs w:val="21"/>
          <w:lang w:bidi="ar"/>
        </w:rPr>
        <w:t>】</w:t>
      </w:r>
    </w:p>
    <w:p w14:paraId="33644654">
      <w:pPr>
        <w:numPr>
          <w:ilvl w:val="255"/>
          <w:numId w:val="0"/>
        </w:numPr>
        <w:spacing w:line="560" w:lineRule="exact"/>
        <w:ind w:firstLine="640" w:firstLineChars="200"/>
        <w:jc w:val="both"/>
        <w:rPr>
          <w:rFonts w:hint="eastAsia" w:ascii="仿宋_GB2312" w:hAnsi="仿宋_GB2312" w:eastAsia="仿宋_GB2312" w:cs="仿宋_GB2312"/>
          <w:sz w:val="32"/>
          <w:szCs w:val="32"/>
          <w:lang w:bidi="ar"/>
        </w:rPr>
      </w:pPr>
      <w:r>
        <w:rPr>
          <w:rFonts w:hint="eastAsia" w:ascii="仿宋_GB2312" w:hAnsi="仿宋_GB2312" w:eastAsia="仿宋_GB2312" w:cs="仿宋_GB2312"/>
          <w:sz w:val="32"/>
          <w:szCs w:val="32"/>
        </w:rPr>
        <w:t>登录</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i w:val="0"/>
          <w:iCs w:val="0"/>
          <w:caps w:val="0"/>
          <w:color w:val="auto"/>
          <w:spacing w:val="0"/>
          <w:kern w:val="2"/>
          <w:sz w:val="32"/>
          <w:szCs w:val="32"/>
          <w:shd w:val="clear" w:fill="auto"/>
          <w:lang w:val="en-US" w:eastAsia="zh-CN" w:bidi="ar"/>
        </w:rPr>
        <w:t>点击“我的工作台”，从左侧菜单中选择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重大项目计划管理”→“年度计划申报”，点击“添加”按钮进入申报页面。</w:t>
      </w:r>
    </w:p>
    <w:p w14:paraId="262F8650">
      <w:pPr>
        <w:pStyle w:val="3"/>
        <w:pageBreakBefore w:val="0"/>
        <w:numPr>
          <w:ilvl w:val="1"/>
          <w:numId w:val="5"/>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rPr>
      </w:pPr>
      <w:bookmarkStart w:id="17" w:name="_Toc783793510"/>
      <w:bookmarkStart w:id="18" w:name="_Toc1098273564"/>
      <w:r>
        <w:rPr>
          <w:rFonts w:hint="eastAsia" w:ascii="楷体_GB2312" w:hAnsi="楷体_GB2312" w:eastAsia="楷体_GB2312" w:cs="楷体_GB2312"/>
          <w:sz w:val="32"/>
          <w:szCs w:val="32"/>
          <w:lang w:val="en-US" w:eastAsia="zh-CN"/>
        </w:rPr>
        <w:t>深圳市智慧投资项目管理平台入口</w:t>
      </w:r>
      <w:r>
        <w:rPr>
          <w:rFonts w:hint="eastAsia" w:ascii="楷体_GB2312" w:hAnsi="楷体_GB2312" w:eastAsia="楷体_GB2312" w:cs="楷体_GB2312"/>
          <w:sz w:val="32"/>
          <w:szCs w:val="32"/>
        </w:rPr>
        <w:t>登录</w:t>
      </w:r>
      <w:bookmarkEnd w:id="17"/>
      <w:bookmarkEnd w:id="18"/>
    </w:p>
    <w:p w14:paraId="3ABFDCE0">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深圳市</w:t>
      </w:r>
      <w:r>
        <w:rPr>
          <w:rFonts w:hint="eastAsia" w:ascii="仿宋_GB2312" w:hAnsi="仿宋_GB2312" w:eastAsia="仿宋_GB2312" w:cs="仿宋_GB2312"/>
          <w:sz w:val="32"/>
          <w:szCs w:val="32"/>
        </w:rPr>
        <w:t>智慧投资项目管理平台的登录网址</w:t>
      </w:r>
      <w:r>
        <w:rPr>
          <w:rFonts w:hint="eastAsia" w:ascii="仿宋_GB2312" w:hAnsi="仿宋_GB2312" w:eastAsia="仿宋_GB2312" w:cs="仿宋_GB2312"/>
          <w:sz w:val="32"/>
          <w:szCs w:val="32"/>
          <w:lang w:eastAsia="zh-CN"/>
        </w:rPr>
        <w:t>如下，通过该网址可以进行重大项目申报管理、重大项目调度信息报送等</w:t>
      </w:r>
      <w:r>
        <w:rPr>
          <w:rFonts w:hint="eastAsia" w:ascii="仿宋_GB2312" w:hAnsi="仿宋_GB2312" w:eastAsia="仿宋_GB2312" w:cs="仿宋_GB2312"/>
          <w:sz w:val="32"/>
          <w:szCs w:val="32"/>
        </w:rPr>
        <w:t>：</w:t>
      </w:r>
    </w:p>
    <w:p w14:paraId="7B04FB1B">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fldChar w:fldCharType="begin"/>
      </w:r>
      <w:r>
        <w:rPr>
          <w:rFonts w:hint="eastAsia" w:ascii="仿宋_GB2312" w:hAnsi="仿宋_GB2312" w:eastAsia="仿宋_GB2312" w:cs="仿宋_GB2312"/>
          <w:b w:val="0"/>
          <w:bCs w:val="0"/>
          <w:sz w:val="32"/>
          <w:szCs w:val="32"/>
        </w:rPr>
        <w:instrText xml:space="preserve"> HYPERLINK "https://fw.fgw.sz.gov.cn/sziifa/tzxmspweb/dispatch/dispatch_list.html" </w:instrText>
      </w:r>
      <w:r>
        <w:rPr>
          <w:rFonts w:hint="eastAsia" w:ascii="仿宋_GB2312" w:hAnsi="仿宋_GB2312" w:eastAsia="仿宋_GB2312" w:cs="仿宋_GB2312"/>
          <w:b w:val="0"/>
          <w:bCs w:val="0"/>
          <w:sz w:val="32"/>
          <w:szCs w:val="32"/>
        </w:rPr>
        <w:fldChar w:fldCharType="separate"/>
      </w:r>
      <w:r>
        <w:rPr>
          <w:rFonts w:hint="eastAsia" w:ascii="仿宋_GB2312" w:hAnsi="仿宋_GB2312" w:eastAsia="仿宋_GB2312" w:cs="仿宋_GB2312"/>
          <w:b w:val="0"/>
          <w:bCs w:val="0"/>
          <w:sz w:val="32"/>
          <w:szCs w:val="32"/>
        </w:rPr>
        <w:t>https://fw.fgw.sz.gov.cn/sziifa/tzxmspweb</w:t>
      </w:r>
      <w:r>
        <w:rPr>
          <w:rFonts w:hint="eastAsia" w:ascii="仿宋_GB2312" w:hAnsi="仿宋_GB2312" w:eastAsia="仿宋_GB2312" w:cs="仿宋_GB2312"/>
          <w:b w:val="0"/>
          <w:bCs w:val="0"/>
          <w:sz w:val="32"/>
          <w:szCs w:val="32"/>
        </w:rPr>
        <w:fldChar w:fldCharType="end"/>
      </w:r>
    </w:p>
    <w:p w14:paraId="4B8614D9">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本平台使用广东政务服务网统一身份认证进行登录。输入网址后进入登录页面，选择“法人登录”，登录方式有四种，分别为微信扫码、账号密码、网银证书和CA证书，</w:t>
      </w:r>
      <w:r>
        <w:rPr>
          <w:rFonts w:hint="eastAsia" w:ascii="仿宋_GB2312" w:hAnsi="仿宋_GB2312" w:eastAsia="仿宋_GB2312" w:cs="仿宋_GB2312"/>
          <w:b/>
          <w:bCs/>
          <w:sz w:val="32"/>
          <w:szCs w:val="32"/>
        </w:rPr>
        <w:t>账号信用等级需达到四级(原L2)或以上</w:t>
      </w:r>
      <w:r>
        <w:rPr>
          <w:rFonts w:hint="eastAsia" w:ascii="仿宋_GB2312" w:hAnsi="仿宋_GB2312" w:eastAsia="仿宋_GB2312" w:cs="仿宋_GB2312"/>
          <w:sz w:val="32"/>
          <w:szCs w:val="32"/>
        </w:rPr>
        <w:t>，如图2-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所示：</w:t>
      </w:r>
    </w:p>
    <w:p w14:paraId="178EECE8">
      <w:r>
        <w:drawing>
          <wp:inline distT="0" distB="0" distL="114300" distR="114300">
            <wp:extent cx="5267960" cy="2544445"/>
            <wp:effectExtent l="0" t="0" r="8890" b="825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9"/>
                    <a:stretch>
                      <a:fillRect/>
                    </a:stretch>
                  </pic:blipFill>
                  <pic:spPr>
                    <a:xfrm>
                      <a:off x="0" y="0"/>
                      <a:ext cx="5267960" cy="2544445"/>
                    </a:xfrm>
                    <a:prstGeom prst="rect">
                      <a:avLst/>
                    </a:prstGeom>
                    <a:noFill/>
                    <a:ln>
                      <a:noFill/>
                    </a:ln>
                  </pic:spPr>
                </pic:pic>
              </a:graphicData>
            </a:graphic>
          </wp:inline>
        </w:drawing>
      </w:r>
    </w:p>
    <w:p w14:paraId="3BC05301">
      <w:pPr>
        <w:jc w:val="center"/>
        <w:rPr>
          <w:rFonts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 xml:space="preserve">【图 </w:t>
      </w:r>
      <w:r>
        <w:rPr>
          <w:rFonts w:hint="eastAsia" w:ascii="仿宋_GB2312" w:hAnsi="仿宋_GB2312" w:eastAsia="仿宋_GB2312" w:cs="仿宋_GB2312"/>
          <w:sz w:val="21"/>
          <w:szCs w:val="21"/>
        </w:rPr>
        <w:t>2-</w:t>
      </w:r>
      <w:r>
        <w:rPr>
          <w:rFonts w:hint="eastAsia" w:ascii="仿宋_GB2312" w:hAnsi="仿宋_GB2312" w:eastAsia="仿宋_GB2312" w:cs="仿宋_GB2312"/>
          <w:sz w:val="21"/>
          <w:szCs w:val="21"/>
          <w:lang w:val="en-US" w:eastAsia="zh-CN"/>
        </w:rPr>
        <w:t>3</w:t>
      </w:r>
      <w:r>
        <w:rPr>
          <w:rFonts w:hint="eastAsia" w:ascii="仿宋_GB2312" w:hAnsi="仿宋_GB2312" w:eastAsia="仿宋_GB2312" w:cs="仿宋_GB2312"/>
          <w:sz w:val="21"/>
          <w:szCs w:val="21"/>
          <w:lang w:bidi="ar"/>
        </w:rPr>
        <w:t>】</w:t>
      </w:r>
    </w:p>
    <w:p w14:paraId="527BA889"/>
    <w:p w14:paraId="360130E6">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登录成功后界面如图2-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所示：</w:t>
      </w:r>
    </w:p>
    <w:p w14:paraId="6E462AB5">
      <w:pPr>
        <w:pStyle w:val="15"/>
        <w:ind w:left="0" w:leftChars="0"/>
      </w:pPr>
      <w:r>
        <w:drawing>
          <wp:inline distT="0" distB="0" distL="114300" distR="114300">
            <wp:extent cx="5262880" cy="2620010"/>
            <wp:effectExtent l="0" t="0" r="13970" b="889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0"/>
                    <a:stretch>
                      <a:fillRect/>
                    </a:stretch>
                  </pic:blipFill>
                  <pic:spPr>
                    <a:xfrm>
                      <a:off x="0" y="0"/>
                      <a:ext cx="5262880" cy="2620010"/>
                    </a:xfrm>
                    <a:prstGeom prst="rect">
                      <a:avLst/>
                    </a:prstGeom>
                    <a:noFill/>
                    <a:ln>
                      <a:noFill/>
                    </a:ln>
                  </pic:spPr>
                </pic:pic>
              </a:graphicData>
            </a:graphic>
          </wp:inline>
        </w:drawing>
      </w:r>
    </w:p>
    <w:p w14:paraId="5EB87529">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 xml:space="preserve">【图 </w:t>
      </w:r>
      <w:r>
        <w:rPr>
          <w:rFonts w:hint="eastAsia" w:ascii="仿宋_GB2312" w:hAnsi="仿宋_GB2312" w:eastAsia="仿宋_GB2312" w:cs="仿宋_GB2312"/>
          <w:sz w:val="21"/>
          <w:szCs w:val="21"/>
        </w:rPr>
        <w:t>2-</w:t>
      </w:r>
      <w:r>
        <w:rPr>
          <w:rFonts w:hint="eastAsia" w:ascii="仿宋_GB2312" w:hAnsi="仿宋_GB2312" w:eastAsia="仿宋_GB2312" w:cs="仿宋_GB2312"/>
          <w:sz w:val="21"/>
          <w:szCs w:val="21"/>
          <w:lang w:val="en-US" w:eastAsia="zh-CN"/>
        </w:rPr>
        <w:t>4</w:t>
      </w:r>
      <w:r>
        <w:rPr>
          <w:rFonts w:hint="eastAsia" w:ascii="仿宋_GB2312" w:hAnsi="仿宋_GB2312" w:eastAsia="仿宋_GB2312" w:cs="仿宋_GB2312"/>
          <w:sz w:val="21"/>
          <w:szCs w:val="21"/>
          <w:lang w:bidi="ar"/>
        </w:rPr>
        <w:t>】</w:t>
      </w:r>
    </w:p>
    <w:p w14:paraId="6BE29CCF">
      <w:pPr>
        <w:jc w:val="center"/>
        <w:rPr>
          <w:rFonts w:hint="eastAsia" w:ascii="仿宋_GB2312" w:hAnsi="仿宋_GB2312" w:eastAsia="仿宋_GB2312" w:cs="仿宋_GB2312"/>
          <w:sz w:val="21"/>
          <w:szCs w:val="21"/>
          <w:lang w:bidi="ar"/>
        </w:rPr>
      </w:pPr>
    </w:p>
    <w:p w14:paraId="09552112">
      <w:pPr>
        <w:pStyle w:val="3"/>
        <w:pageBreakBefore w:val="0"/>
        <w:numPr>
          <w:ilvl w:val="1"/>
          <w:numId w:val="5"/>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rPr>
      </w:pPr>
      <w:bookmarkStart w:id="19" w:name="_Toc935071785"/>
      <w:bookmarkStart w:id="20" w:name="_Toc1163462631"/>
      <w:r>
        <w:rPr>
          <w:rFonts w:hint="eastAsia" w:ascii="楷体_GB2312" w:hAnsi="楷体_GB2312" w:eastAsia="楷体_GB2312" w:cs="楷体_GB2312"/>
          <w:sz w:val="32"/>
          <w:szCs w:val="32"/>
        </w:rPr>
        <w:t>退出</w:t>
      </w:r>
      <w:r>
        <w:rPr>
          <w:rFonts w:hint="eastAsia" w:ascii="楷体_GB2312" w:hAnsi="楷体_GB2312" w:eastAsia="楷体_GB2312" w:cs="楷体_GB2312"/>
          <w:sz w:val="32"/>
          <w:szCs w:val="32"/>
          <w:lang w:val="en-US" w:eastAsia="zh-CN"/>
        </w:rPr>
        <w:t>平台</w:t>
      </w:r>
      <w:bookmarkEnd w:id="19"/>
      <w:bookmarkEnd w:id="20"/>
    </w:p>
    <w:p w14:paraId="525548F6">
      <w:pPr>
        <w:pageBreakBefore w:val="0"/>
        <w:numPr>
          <w:ilvl w:val="255"/>
          <w:numId w:val="0"/>
        </w:numPr>
        <w:kinsoku/>
        <w:wordWrap/>
        <w:overflowPunct/>
        <w:topLinePunct w:val="0"/>
        <w:autoSpaceDE/>
        <w:autoSpaceDN/>
        <w:bidi w:val="0"/>
        <w:adjustRightInd/>
        <w:snapToGrid/>
        <w:spacing w:beforeAutospacing="0" w:afterAutospacing="0"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点击页面右上角“退出”按钮即可退出登录。如图2-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所示。</w:t>
      </w:r>
    </w:p>
    <w:p w14:paraId="23E334D6">
      <w:pPr>
        <w:jc w:val="left"/>
        <w:rPr>
          <w:rFonts w:ascii="仿宋_GB2312" w:hAnsi="仿宋_GB2312" w:eastAsia="仿宋_GB2312" w:cs="仿宋_GB2312"/>
          <w:sz w:val="32"/>
          <w:szCs w:val="32"/>
        </w:rPr>
      </w:pPr>
      <w:r>
        <w:drawing>
          <wp:inline distT="0" distB="0" distL="114300" distR="114300">
            <wp:extent cx="5255895" cy="2768600"/>
            <wp:effectExtent l="0" t="0" r="1905" b="1270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11"/>
                    <a:stretch>
                      <a:fillRect/>
                    </a:stretch>
                  </pic:blipFill>
                  <pic:spPr>
                    <a:xfrm>
                      <a:off x="0" y="0"/>
                      <a:ext cx="5255895" cy="2768600"/>
                    </a:xfrm>
                    <a:prstGeom prst="rect">
                      <a:avLst/>
                    </a:prstGeom>
                    <a:noFill/>
                    <a:ln>
                      <a:noFill/>
                    </a:ln>
                  </pic:spPr>
                </pic:pic>
              </a:graphicData>
            </a:graphic>
          </wp:inline>
        </w:drawing>
      </w:r>
    </w:p>
    <w:p w14:paraId="13449436">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 2-</w:t>
      </w:r>
      <w:r>
        <w:rPr>
          <w:rFonts w:hint="eastAsia" w:ascii="仿宋_GB2312" w:hAnsi="仿宋_GB2312" w:eastAsia="仿宋_GB2312" w:cs="仿宋_GB2312"/>
          <w:sz w:val="21"/>
          <w:szCs w:val="21"/>
          <w:lang w:val="en-US" w:eastAsia="zh-CN" w:bidi="ar"/>
        </w:rPr>
        <w:t>5</w:t>
      </w:r>
      <w:r>
        <w:rPr>
          <w:rFonts w:hint="eastAsia" w:ascii="仿宋_GB2312" w:hAnsi="仿宋_GB2312" w:eastAsia="仿宋_GB2312" w:cs="仿宋_GB2312"/>
          <w:sz w:val="21"/>
          <w:szCs w:val="21"/>
          <w:lang w:bidi="ar"/>
        </w:rPr>
        <w:t>】</w:t>
      </w:r>
    </w:p>
    <w:p w14:paraId="04BEA249">
      <w:pPr>
        <w:spacing w:line="360" w:lineRule="auto"/>
        <w:ind w:firstLine="640" w:firstLineChars="200"/>
        <w:jc w:val="both"/>
        <w:rPr>
          <w:rFonts w:hint="eastAsia" w:ascii="仿宋_GB2312" w:hAnsi="仿宋_GB2312" w:eastAsia="仿宋_GB2312" w:cs="仿宋_GB2312"/>
          <w:sz w:val="32"/>
          <w:szCs w:val="32"/>
        </w:rPr>
        <w:sectPr>
          <w:pgSz w:w="11906" w:h="16838"/>
          <w:pgMar w:top="1440" w:right="1800" w:bottom="1440" w:left="1800" w:header="851" w:footer="992" w:gutter="0"/>
          <w:pgNumType w:fmt="decimal"/>
          <w:cols w:space="425" w:num="1"/>
          <w:docGrid w:type="lines" w:linePitch="312" w:charSpace="0"/>
        </w:sectPr>
      </w:pPr>
    </w:p>
    <w:p w14:paraId="268ED4A6">
      <w:pPr>
        <w:pStyle w:val="2"/>
        <w:numPr>
          <w:ilvl w:val="0"/>
          <w:numId w:val="4"/>
        </w:numPr>
        <w:jc w:val="center"/>
      </w:pPr>
      <w:bookmarkStart w:id="21" w:name="_Toc553593184"/>
      <w:bookmarkStart w:id="22" w:name="_Toc65960434"/>
      <w:r>
        <w:rPr>
          <w:rFonts w:hint="eastAsia"/>
          <w:lang w:val="en-US" w:eastAsia="zh-Hans"/>
        </w:rPr>
        <w:t>重大</w:t>
      </w:r>
      <w:r>
        <w:rPr>
          <w:rFonts w:hint="eastAsia"/>
          <w:lang w:val="en-US" w:eastAsia="zh-CN"/>
        </w:rPr>
        <w:t>项目</w:t>
      </w:r>
      <w:r>
        <w:rPr>
          <w:rFonts w:hint="eastAsia"/>
          <w:lang w:val="en-US" w:eastAsia="zh-Hans"/>
        </w:rPr>
        <w:t>计划申报</w:t>
      </w:r>
      <w:bookmarkEnd w:id="21"/>
      <w:bookmarkEnd w:id="22"/>
    </w:p>
    <w:p w14:paraId="7AA23A19">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rPr>
        <w:t>进入</w:t>
      </w:r>
      <w:r>
        <w:rPr>
          <w:rFonts w:hint="eastAsia" w:ascii="仿宋_GB2312" w:hAnsi="仿宋_GB2312" w:eastAsia="仿宋_GB2312" w:cs="仿宋_GB2312"/>
          <w:sz w:val="32"/>
          <w:szCs w:val="32"/>
          <w:lang w:val="en-US" w:eastAsia="zh-Hans"/>
        </w:rPr>
        <w:t>系统后</w:t>
      </w:r>
      <w:r>
        <w:rPr>
          <w:rFonts w:hint="eastAsia" w:ascii="仿宋_GB2312" w:hAnsi="仿宋_GB2312" w:eastAsia="仿宋_GB2312" w:cs="仿宋_GB2312"/>
          <w:sz w:val="32"/>
          <w:szCs w:val="32"/>
        </w:rPr>
        <w:t>，可以</w:t>
      </w:r>
      <w:r>
        <w:rPr>
          <w:rFonts w:hint="eastAsia" w:ascii="仿宋_GB2312" w:hAnsi="仿宋_GB2312" w:eastAsia="仿宋_GB2312" w:cs="仿宋_GB2312"/>
          <w:sz w:val="32"/>
          <w:szCs w:val="32"/>
          <w:lang w:val="en-US" w:eastAsia="zh-Hans"/>
        </w:rPr>
        <w:t>进行重大项目计划申报</w:t>
      </w:r>
      <w:r>
        <w:rPr>
          <w:rFonts w:hint="eastAsia" w:ascii="仿宋_GB2312" w:hAnsi="仿宋_GB2312" w:eastAsia="仿宋_GB2312" w:cs="仿宋_GB2312"/>
          <w:sz w:val="32"/>
          <w:szCs w:val="32"/>
        </w:rPr>
        <w:t>。具体操作为：</w:t>
      </w:r>
      <w:r>
        <w:rPr>
          <w:rFonts w:hint="eastAsia" w:ascii="仿宋_GB2312" w:hAnsi="仿宋_GB2312" w:eastAsia="仿宋_GB2312" w:cs="仿宋_GB2312"/>
          <w:sz w:val="32"/>
          <w:szCs w:val="32"/>
          <w:lang w:val="en-US" w:eastAsia="zh-Hans"/>
        </w:rPr>
        <w:t>点击左侧菜单的</w:t>
      </w:r>
      <w:r>
        <w:rPr>
          <w:rFonts w:hint="default"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重大项目计划管理”→“年度计划申报”，点击“添加”按钮进入申报页面，选择本单位申报过的项目进行重大项目计划申报。如图【</w:t>
      </w:r>
      <w:r>
        <w:rPr>
          <w:rFonts w:hint="default" w:ascii="仿宋_GB2312" w:hAnsi="仿宋_GB2312" w:eastAsia="仿宋_GB2312" w:cs="仿宋_GB2312"/>
          <w:sz w:val="32"/>
          <w:szCs w:val="32"/>
          <w:lang w:eastAsia="zh-Hans"/>
        </w:rPr>
        <w:t>3-1</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所示：</w:t>
      </w:r>
    </w:p>
    <w:p w14:paraId="1E2CF456">
      <w:pPr>
        <w:spacing w:line="360" w:lineRule="auto"/>
        <w:ind w:firstLine="0" w:firstLineChars="0"/>
        <w:jc w:val="both"/>
      </w:pPr>
      <w:r>
        <w:drawing>
          <wp:inline distT="0" distB="0" distL="114300" distR="114300">
            <wp:extent cx="5263515" cy="2842260"/>
            <wp:effectExtent l="0" t="0" r="13335" b="15240"/>
            <wp:docPr id="1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
                    <pic:cNvPicPr>
                      <a:picLocks noChangeAspect="1"/>
                    </pic:cNvPicPr>
                  </pic:nvPicPr>
                  <pic:blipFill>
                    <a:blip r:embed="rId12"/>
                    <a:stretch>
                      <a:fillRect/>
                    </a:stretch>
                  </pic:blipFill>
                  <pic:spPr>
                    <a:xfrm>
                      <a:off x="0" y="0"/>
                      <a:ext cx="5263515" cy="2842260"/>
                    </a:xfrm>
                    <a:prstGeom prst="rect">
                      <a:avLst/>
                    </a:prstGeom>
                    <a:noFill/>
                    <a:ln>
                      <a:noFill/>
                    </a:ln>
                  </pic:spPr>
                </pic:pic>
              </a:graphicData>
            </a:graphic>
          </wp:inline>
        </w:drawing>
      </w:r>
    </w:p>
    <w:p w14:paraId="07A7FAB9">
      <w:pPr>
        <w:spacing w:line="360" w:lineRule="auto"/>
        <w:ind w:firstLine="0" w:firstLineChars="0"/>
        <w:jc w:val="center"/>
        <w:rPr>
          <w:rFonts w:hint="eastAsia"/>
          <w:lang w:val="en-US" w:eastAsia="zh-Hans"/>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1</w:t>
      </w:r>
      <w:r>
        <w:rPr>
          <w:rFonts w:hint="eastAsia" w:ascii="仿宋_GB2312" w:hAnsi="仿宋_GB2312" w:eastAsia="仿宋_GB2312" w:cs="仿宋_GB2312"/>
          <w:sz w:val="21"/>
          <w:szCs w:val="21"/>
          <w:lang w:bidi="ar"/>
        </w:rPr>
        <w:t>】</w:t>
      </w:r>
    </w:p>
    <w:p w14:paraId="234D7F80">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Hans"/>
        </w:rPr>
        <w:t>申报内容</w:t>
      </w:r>
      <w:r>
        <w:rPr>
          <w:rFonts w:hint="eastAsia" w:ascii="仿宋_GB2312" w:hAnsi="仿宋_GB2312" w:eastAsia="仿宋_GB2312" w:cs="仿宋_GB2312"/>
          <w:sz w:val="32"/>
          <w:szCs w:val="32"/>
        </w:rPr>
        <w:t>包括项目基本信息、投资情况及年度工作情况、全生命周期建设和建设期计划、单位信息、取件方式、联系方式、附件上传。</w:t>
      </w:r>
    </w:p>
    <w:p w14:paraId="51A8B0E7">
      <w:pPr>
        <w:spacing w:line="560" w:lineRule="exact"/>
        <w:ind w:firstLine="640" w:firstLineChars="200"/>
        <w:jc w:val="both"/>
        <w:rPr>
          <w:rFonts w:hint="default" w:ascii="仿宋_GB2312" w:hAnsi="仿宋_GB2312" w:eastAsia="仿宋_GB2312" w:cs="仿宋_GB2312"/>
          <w:sz w:val="32"/>
          <w:szCs w:val="32"/>
          <w:lang w:val="en-US" w:eastAsia="zh-Hans"/>
        </w:rPr>
      </w:pPr>
    </w:p>
    <w:p w14:paraId="08734E81">
      <w:pPr>
        <w:pStyle w:val="3"/>
        <w:pageBreakBefore w:val="0"/>
        <w:numPr>
          <w:ilvl w:val="1"/>
          <w:numId w:val="6"/>
        </w:numPr>
        <w:kinsoku/>
        <w:wordWrap/>
        <w:overflowPunct/>
        <w:topLinePunct w:val="0"/>
        <w:autoSpaceDE/>
        <w:autoSpaceDN/>
        <w:bidi w:val="0"/>
        <w:adjustRightInd/>
        <w:snapToGrid/>
        <w:spacing w:before="0" w:beforeAutospacing="0" w:after="0" w:afterAutospacing="0" w:line="560" w:lineRule="exact"/>
        <w:ind w:left="0" w:firstLine="567"/>
        <w:textAlignment w:val="auto"/>
        <w:rPr>
          <w:rFonts w:hint="eastAsia" w:ascii="楷体_GB2312" w:hAnsi="楷体_GB2312" w:eastAsia="楷体_GB2312" w:cs="楷体_GB2312"/>
          <w:sz w:val="32"/>
          <w:szCs w:val="32"/>
          <w:lang w:eastAsia="zh-Hans"/>
        </w:rPr>
      </w:pPr>
      <w:bookmarkStart w:id="23" w:name="_Toc1591267833"/>
      <w:bookmarkStart w:id="24" w:name="_Toc2118657556"/>
      <w:r>
        <w:rPr>
          <w:rFonts w:hint="eastAsia" w:ascii="楷体_GB2312" w:hAnsi="楷体_GB2312" w:eastAsia="楷体_GB2312" w:cs="楷体_GB2312"/>
          <w:sz w:val="32"/>
          <w:szCs w:val="32"/>
        </w:rPr>
        <w:t>项目基本信息填写</w:t>
      </w:r>
      <w:bookmarkEnd w:id="23"/>
      <w:bookmarkEnd w:id="24"/>
    </w:p>
    <w:p w14:paraId="12A45514">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项目基本信息包括项目名称、国家编码/临时码、总投资、建设类型、资金来源和开工时间等。</w:t>
      </w:r>
    </w:p>
    <w:p w14:paraId="3447EF7D">
      <w:pPr>
        <w:spacing w:line="560" w:lineRule="exact"/>
        <w:ind w:firstLine="640" w:firstLineChars="200"/>
        <w:jc w:val="both"/>
      </w:pPr>
      <w:r>
        <w:rPr>
          <w:rFonts w:hint="eastAsia" w:ascii="仿宋_GB2312" w:hAnsi="仿宋_GB2312" w:eastAsia="仿宋_GB2312" w:cs="仿宋_GB2312"/>
          <w:sz w:val="32"/>
          <w:szCs w:val="32"/>
        </w:rPr>
        <w:t>点击“选择”按钮选择相应符合重大项目申报要求的项目，该项目信息自动导入表单。如图3-</w:t>
      </w: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rPr>
        <w:t>所示：</w:t>
      </w:r>
    </w:p>
    <w:p w14:paraId="1223C199">
      <w:pPr>
        <w:spacing w:line="360" w:lineRule="auto"/>
        <w:jc w:val="both"/>
      </w:pPr>
      <w:r>
        <w:rPr>
          <w:bdr w:val="single" w:sz="0" w:space="0"/>
        </w:rPr>
        <w:drawing>
          <wp:inline distT="0" distB="0" distL="114300" distR="114300">
            <wp:extent cx="5266690" cy="4091305"/>
            <wp:effectExtent l="0" t="0" r="3810" b="1079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3"/>
                    <a:stretch>
                      <a:fillRect/>
                    </a:stretch>
                  </pic:blipFill>
                  <pic:spPr>
                    <a:xfrm>
                      <a:off x="0" y="0"/>
                      <a:ext cx="5266690" cy="4091305"/>
                    </a:xfrm>
                    <a:prstGeom prst="rect">
                      <a:avLst/>
                    </a:prstGeom>
                    <a:noFill/>
                    <a:ln>
                      <a:noFill/>
                    </a:ln>
                  </pic:spPr>
                </pic:pic>
              </a:graphicData>
            </a:graphic>
          </wp:inline>
        </w:drawing>
      </w:r>
    </w:p>
    <w:p w14:paraId="7E2EFF32">
      <w:pPr>
        <w:spacing w:line="360" w:lineRule="auto"/>
        <w:jc w:val="center"/>
        <w:rPr>
          <w:rFonts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2</w:t>
      </w:r>
      <w:r>
        <w:rPr>
          <w:rFonts w:hint="eastAsia" w:ascii="仿宋_GB2312" w:hAnsi="仿宋_GB2312" w:eastAsia="仿宋_GB2312" w:cs="仿宋_GB2312"/>
          <w:sz w:val="21"/>
          <w:szCs w:val="21"/>
          <w:lang w:bidi="ar"/>
        </w:rPr>
        <w:t>】</w:t>
      </w:r>
    </w:p>
    <w:p w14:paraId="3D9F2226">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建设阶段不同</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lang w:val="en-US" w:eastAsia="zh-Hans"/>
        </w:rPr>
        <w:t>对</w:t>
      </w:r>
      <w:r>
        <w:rPr>
          <w:rFonts w:hint="eastAsia" w:ascii="仿宋_GB2312" w:hAnsi="仿宋_GB2312" w:eastAsia="仿宋_GB2312" w:cs="仿宋_GB2312"/>
          <w:sz w:val="32"/>
          <w:szCs w:val="32"/>
        </w:rPr>
        <w:t>开工时间</w:t>
      </w:r>
      <w:r>
        <w:rPr>
          <w:rFonts w:hint="eastAsia" w:ascii="仿宋_GB2312" w:hAnsi="仿宋_GB2312" w:eastAsia="仿宋_GB2312" w:cs="仿宋_GB2312"/>
          <w:sz w:val="32"/>
          <w:szCs w:val="32"/>
          <w:lang w:val="en-US" w:eastAsia="zh-Hans"/>
        </w:rPr>
        <w:t>填报的要求不同</w:t>
      </w:r>
      <w:r>
        <w:rPr>
          <w:rFonts w:hint="eastAsia" w:ascii="仿宋_GB2312" w:hAnsi="仿宋_GB2312" w:eastAsia="仿宋_GB2312" w:cs="仿宋_GB2312"/>
          <w:sz w:val="32"/>
          <w:szCs w:val="32"/>
          <w:lang w:val="en-US" w:eastAsia="zh-CN"/>
        </w:rPr>
        <w:t>，分别为</w:t>
      </w:r>
      <w:r>
        <w:rPr>
          <w:rFonts w:hint="eastAsia" w:ascii="仿宋_GB2312" w:hAnsi="仿宋_GB2312" w:eastAsia="仿宋_GB2312" w:cs="仿宋_GB2312"/>
          <w:sz w:val="32"/>
          <w:szCs w:val="32"/>
        </w:rPr>
        <w:t>：</w:t>
      </w:r>
    </w:p>
    <w:p w14:paraId="46A321E0">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前期项目：开工时间必须大于计划所报年份；</w:t>
      </w:r>
    </w:p>
    <w:p w14:paraId="175DB10C">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新建项目</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开工时间必须是计划所报年份；</w:t>
      </w:r>
    </w:p>
    <w:p w14:paraId="252D4345">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续建项目</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开工时间小于计划所报年份。</w:t>
      </w:r>
    </w:p>
    <w:p w14:paraId="3D286096">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“国标行业”不可编辑，由选择的项目带出。如图3-</w:t>
      </w: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rPr>
        <w:t>所示：</w:t>
      </w:r>
    </w:p>
    <w:p w14:paraId="6F2392BC">
      <w:pPr>
        <w:pStyle w:val="15"/>
        <w:ind w:left="0" w:leftChars="0"/>
        <w:jc w:val="both"/>
      </w:pPr>
    </w:p>
    <w:p w14:paraId="6AB5C4A4">
      <w:r>
        <w:rPr>
          <w:bdr w:val="single" w:sz="0" w:space="0"/>
        </w:rPr>
        <w:drawing>
          <wp:inline distT="0" distB="0" distL="114300" distR="114300">
            <wp:extent cx="5269865" cy="2985135"/>
            <wp:effectExtent l="0" t="0" r="635" b="1206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4"/>
                    <a:stretch>
                      <a:fillRect/>
                    </a:stretch>
                  </pic:blipFill>
                  <pic:spPr>
                    <a:xfrm>
                      <a:off x="0" y="0"/>
                      <a:ext cx="5269865" cy="2985135"/>
                    </a:xfrm>
                    <a:prstGeom prst="rect">
                      <a:avLst/>
                    </a:prstGeom>
                    <a:noFill/>
                    <a:ln>
                      <a:noFill/>
                    </a:ln>
                  </pic:spPr>
                </pic:pic>
              </a:graphicData>
            </a:graphic>
          </wp:inline>
        </w:drawing>
      </w:r>
    </w:p>
    <w:p w14:paraId="1DD36D21">
      <w:pPr>
        <w:pStyle w:val="15"/>
        <w:spacing w:line="560" w:lineRule="exact"/>
        <w:ind w:left="0" w:leftChars="0"/>
        <w:jc w:val="center"/>
        <w:rPr>
          <w:rFonts w:hAnsi="仿宋_GB2312" w:cs="仿宋_GB2312"/>
        </w:rPr>
      </w:pPr>
      <w:r>
        <w:rPr>
          <w:rFonts w:hint="eastAsia"/>
          <w:sz w:val="21"/>
          <w:szCs w:val="21"/>
        </w:rPr>
        <w:t>【图3-</w:t>
      </w:r>
      <w:r>
        <w:rPr>
          <w:rFonts w:hint="default"/>
          <w:sz w:val="21"/>
          <w:szCs w:val="21"/>
        </w:rPr>
        <w:t>3</w:t>
      </w:r>
      <w:r>
        <w:rPr>
          <w:rFonts w:hint="eastAsia"/>
          <w:sz w:val="21"/>
          <w:szCs w:val="21"/>
        </w:rPr>
        <w:t>】</w:t>
      </w:r>
    </w:p>
    <w:p w14:paraId="07D00613">
      <w:pPr>
        <w:spacing w:line="560" w:lineRule="exact"/>
        <w:ind w:firstLine="640" w:firstLineChars="200"/>
      </w:pPr>
      <w:r>
        <w:rPr>
          <w:rFonts w:hint="eastAsia" w:ascii="仿宋_GB2312" w:hAnsi="仿宋_GB2312" w:eastAsia="仿宋_GB2312" w:cs="仿宋_GB2312"/>
          <w:sz w:val="32"/>
          <w:szCs w:val="32"/>
        </w:rPr>
        <w:t>资金来源不同，投资情况及年度工作情况模块中资金来源可编辑内容不同。如图3-</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所示：</w:t>
      </w:r>
    </w:p>
    <w:p w14:paraId="2E02F351">
      <w:r>
        <w:rPr>
          <w:bdr w:val="single" w:sz="0" w:space="0"/>
        </w:rPr>
        <w:drawing>
          <wp:inline distT="0" distB="0" distL="114300" distR="114300">
            <wp:extent cx="5270500" cy="2228215"/>
            <wp:effectExtent l="0" t="0" r="0" b="698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5"/>
                    <a:stretch>
                      <a:fillRect/>
                    </a:stretch>
                  </pic:blipFill>
                  <pic:spPr>
                    <a:xfrm>
                      <a:off x="0" y="0"/>
                      <a:ext cx="5270500" cy="2228215"/>
                    </a:xfrm>
                    <a:prstGeom prst="rect">
                      <a:avLst/>
                    </a:prstGeom>
                    <a:noFill/>
                    <a:ln>
                      <a:noFill/>
                    </a:ln>
                  </pic:spPr>
                </pic:pic>
              </a:graphicData>
            </a:graphic>
          </wp:inline>
        </w:drawing>
      </w:r>
    </w:p>
    <w:p w14:paraId="5033052D">
      <w:pPr>
        <w:pStyle w:val="15"/>
        <w:ind w:left="0" w:leftChars="0"/>
        <w:jc w:val="center"/>
      </w:pPr>
      <w:r>
        <w:rPr>
          <w:rFonts w:hint="eastAsia"/>
          <w:sz w:val="21"/>
          <w:szCs w:val="21"/>
        </w:rPr>
        <w:t>【图3-</w:t>
      </w:r>
      <w:r>
        <w:rPr>
          <w:rFonts w:hint="default"/>
          <w:sz w:val="21"/>
          <w:szCs w:val="21"/>
        </w:rPr>
        <w:t>4</w:t>
      </w:r>
      <w:r>
        <w:rPr>
          <w:rFonts w:hint="eastAsia"/>
          <w:sz w:val="21"/>
          <w:szCs w:val="21"/>
        </w:rPr>
        <w:t>】</w:t>
      </w:r>
    </w:p>
    <w:p w14:paraId="36A44508">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依次填写剩余相应表单，</w:t>
      </w:r>
      <w:r>
        <w:rPr>
          <w:rFonts w:hint="eastAsia" w:ascii="仿宋_GB2312" w:hAnsi="仿宋_GB2312" w:eastAsia="仿宋_GB2312" w:cs="仿宋_GB2312"/>
          <w:b/>
          <w:bCs/>
          <w:sz w:val="32"/>
          <w:szCs w:val="32"/>
        </w:rPr>
        <w:t>红色*</w:t>
      </w:r>
      <w:r>
        <w:rPr>
          <w:rFonts w:hint="eastAsia" w:ascii="仿宋_GB2312" w:hAnsi="仿宋_GB2312" w:eastAsia="仿宋_GB2312" w:cs="仿宋_GB2312"/>
          <w:sz w:val="32"/>
          <w:szCs w:val="32"/>
        </w:rPr>
        <w:t>为必填项。</w:t>
      </w:r>
    </w:p>
    <w:p w14:paraId="36B6A923">
      <w:pPr>
        <w:pStyle w:val="15"/>
        <w:spacing w:after="0" w:line="560" w:lineRule="exact"/>
        <w:ind w:left="0" w:leftChars="0"/>
        <w:jc w:val="both"/>
        <w:rPr>
          <w:rFonts w:ascii="宋体" w:hAnsi="宋体" w:cs="宋体"/>
          <w:sz w:val="20"/>
          <w:szCs w:val="20"/>
        </w:rPr>
      </w:pPr>
    </w:p>
    <w:p w14:paraId="6DDD2839">
      <w:pPr>
        <w:pStyle w:val="3"/>
        <w:numPr>
          <w:ilvl w:val="1"/>
          <w:numId w:val="6"/>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25" w:name="_Toc102552711"/>
      <w:bookmarkStart w:id="26" w:name="_Toc2086957279"/>
      <w:r>
        <w:rPr>
          <w:rFonts w:hint="eastAsia" w:ascii="楷体_GB2312" w:hAnsi="楷体_GB2312" w:eastAsia="楷体_GB2312" w:cs="楷体_GB2312"/>
          <w:szCs w:val="32"/>
        </w:rPr>
        <w:t>投资情况及年度工作情况</w:t>
      </w:r>
      <w:bookmarkEnd w:id="25"/>
      <w:bookmarkEnd w:id="26"/>
    </w:p>
    <w:p w14:paraId="4DA0F5D5">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投资情况及年度工作情况包括项目的总投资及资金构成、</w:t>
      </w:r>
      <w:r>
        <w:rPr>
          <w:rFonts w:hint="eastAsia" w:ascii="仿宋_GB2312" w:hAnsi="仿宋_GB2312" w:eastAsia="仿宋_GB2312" w:cs="仿宋_GB2312"/>
          <w:sz w:val="32"/>
          <w:szCs w:val="32"/>
          <w:lang w:val="en-US" w:eastAsia="zh-Hans"/>
        </w:rPr>
        <w:t>截至上</w:t>
      </w:r>
      <w:r>
        <w:rPr>
          <w:rFonts w:hint="eastAsia" w:ascii="仿宋_GB2312" w:hAnsi="仿宋_GB2312" w:eastAsia="仿宋_GB2312" w:cs="仿宋_GB2312"/>
          <w:sz w:val="32"/>
          <w:szCs w:val="32"/>
        </w:rPr>
        <w:t>年底已完成投资、</w:t>
      </w:r>
      <w:r>
        <w:rPr>
          <w:rFonts w:hint="eastAsia" w:ascii="仿宋_GB2312" w:hAnsi="仿宋_GB2312" w:eastAsia="仿宋_GB2312" w:cs="仿宋_GB2312"/>
          <w:sz w:val="32"/>
          <w:szCs w:val="32"/>
          <w:lang w:val="en-US" w:eastAsia="zh-Hans"/>
        </w:rPr>
        <w:t>本</w:t>
      </w:r>
      <w:r>
        <w:rPr>
          <w:rFonts w:hint="eastAsia" w:ascii="仿宋_GB2312" w:hAnsi="仿宋_GB2312" w:eastAsia="仿宋_GB2312" w:cs="仿宋_GB2312"/>
          <w:sz w:val="32"/>
          <w:szCs w:val="32"/>
        </w:rPr>
        <w:t>年度计划投资等信息。如图3-</w:t>
      </w: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所示：</w:t>
      </w:r>
    </w:p>
    <w:p w14:paraId="2F37629C">
      <w:pPr>
        <w:pStyle w:val="15"/>
        <w:ind w:left="0" w:leftChars="0" w:firstLine="0" w:firstLineChars="0"/>
        <w:jc w:val="center"/>
      </w:pPr>
    </w:p>
    <w:p w14:paraId="365A69B1">
      <w:r>
        <w:drawing>
          <wp:inline distT="0" distB="0" distL="114300" distR="114300">
            <wp:extent cx="5269230" cy="7205980"/>
            <wp:effectExtent l="0" t="0" r="7620" b="13970"/>
            <wp:docPr id="31"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4"/>
                    <pic:cNvPicPr>
                      <a:picLocks noChangeAspect="1"/>
                    </pic:cNvPicPr>
                  </pic:nvPicPr>
                  <pic:blipFill>
                    <a:blip r:embed="rId16"/>
                    <a:stretch>
                      <a:fillRect/>
                    </a:stretch>
                  </pic:blipFill>
                  <pic:spPr>
                    <a:xfrm>
                      <a:off x="0" y="0"/>
                      <a:ext cx="5269230" cy="7205980"/>
                    </a:xfrm>
                    <a:prstGeom prst="rect">
                      <a:avLst/>
                    </a:prstGeom>
                    <a:noFill/>
                    <a:ln>
                      <a:noFill/>
                    </a:ln>
                  </pic:spPr>
                </pic:pic>
              </a:graphicData>
            </a:graphic>
          </wp:inline>
        </w:drawing>
      </w:r>
    </w:p>
    <w:p w14:paraId="4FC7BC1C">
      <w:pPr>
        <w:spacing w:line="360" w:lineRule="auto"/>
        <w:ind w:firstLine="0" w:firstLine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5</w:t>
      </w:r>
      <w:r>
        <w:rPr>
          <w:rFonts w:hint="eastAsia" w:ascii="仿宋_GB2312" w:hAnsi="仿宋_GB2312" w:eastAsia="仿宋_GB2312" w:cs="仿宋_GB2312"/>
          <w:sz w:val="21"/>
          <w:szCs w:val="21"/>
          <w:lang w:bidi="ar"/>
        </w:rPr>
        <w:t>】</w:t>
      </w:r>
    </w:p>
    <w:p w14:paraId="58060044">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项目总投资：逐一填写本项目不同资金来源、投资构成等的分项投资情况。</w:t>
      </w:r>
    </w:p>
    <w:p w14:paraId="2FF4992F">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截至上年底已完成投资：逐一填写本项目截至上年底分投资构成（地价、建安、</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lang w:val="en-US" w:eastAsia="zh-Hans"/>
        </w:rPr>
        <w:t>其他投资）、已完成建设内容等。</w:t>
      </w:r>
    </w:p>
    <w:p w14:paraId="1B381BA6">
      <w:pPr>
        <w:spacing w:line="560" w:lineRule="exact"/>
        <w:ind w:firstLine="640" w:firstLineChars="200"/>
        <w:jc w:val="both"/>
        <w:rPr>
          <w:rFonts w:hint="eastAsia" w:ascii="仿宋_GB2312" w:hAnsi="仿宋_GB2312" w:eastAsia="仿宋_GB2312" w:cs="仿宋_GB2312"/>
          <w:sz w:val="32"/>
          <w:szCs w:val="32"/>
          <w:highlight w:val="none"/>
          <w:lang w:val="en-US" w:eastAsia="zh-Hans"/>
        </w:rPr>
      </w:pPr>
      <w:r>
        <w:rPr>
          <w:rFonts w:hint="eastAsia" w:ascii="仿宋_GB2312" w:hAnsi="仿宋_GB2312" w:eastAsia="仿宋_GB2312" w:cs="仿宋_GB2312"/>
          <w:sz w:val="32"/>
          <w:szCs w:val="32"/>
          <w:highlight w:val="none"/>
          <w:lang w:val="en-US" w:eastAsia="zh-Hans"/>
        </w:rPr>
        <w:t>分年度投资计划：根据项目开竣工时间，逐一填写项目建设全生命周期过程中每年投资计划及当年度建设内容。</w:t>
      </w:r>
    </w:p>
    <w:p w14:paraId="16B395B6">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lang w:val="en-US" w:eastAsia="zh-Hans"/>
        </w:rPr>
        <w:t>本年度投资计划：建设项目应填写本年度投资计划资金来源、逐月投资计划安排及建设内容。</w:t>
      </w:r>
    </w:p>
    <w:p w14:paraId="1BE13C96">
      <w:pPr>
        <w:bidi w:val="0"/>
        <w:ind w:firstLine="640" w:firstLineChars="200"/>
        <w:jc w:val="both"/>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当单月实际完成投资占用全年计划投资比例过高时，系统会提示“单月计划投资占比过高，请修改单月计划投资额或填写单月计划投资占比过高原因”，填写或修改“单月计划投资占比过高原因”所在位置如下图所示：</w:t>
      </w:r>
    </w:p>
    <w:p w14:paraId="421182AE">
      <w:pPr>
        <w:bidi w:val="0"/>
        <w:jc w:val="both"/>
        <w:rPr>
          <w:rFonts w:hint="default" w:ascii="仿宋_GB2312" w:hAnsi="仿宋_GB2312" w:eastAsia="仿宋_GB2312" w:cs="仿宋_GB2312"/>
          <w:sz w:val="32"/>
          <w:szCs w:val="32"/>
          <w:lang w:val="en-US" w:eastAsia="zh-CN"/>
        </w:rPr>
      </w:pPr>
      <w:r>
        <w:drawing>
          <wp:inline distT="0" distB="0" distL="114300" distR="114300">
            <wp:extent cx="5270500" cy="3570605"/>
            <wp:effectExtent l="0" t="0" r="0" b="10795"/>
            <wp:docPr id="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pic:cNvPicPr>
                      <a:picLocks noChangeAspect="1"/>
                    </pic:cNvPicPr>
                  </pic:nvPicPr>
                  <pic:blipFill>
                    <a:blip r:embed="rId17"/>
                    <a:stretch>
                      <a:fillRect/>
                    </a:stretch>
                  </pic:blipFill>
                  <pic:spPr>
                    <a:xfrm>
                      <a:off x="0" y="0"/>
                      <a:ext cx="5270500" cy="3570605"/>
                    </a:xfrm>
                    <a:prstGeom prst="rect">
                      <a:avLst/>
                    </a:prstGeom>
                    <a:noFill/>
                    <a:ln>
                      <a:noFill/>
                    </a:ln>
                  </pic:spPr>
                </pic:pic>
              </a:graphicData>
            </a:graphic>
          </wp:inline>
        </w:drawing>
      </w:r>
    </w:p>
    <w:p w14:paraId="015C3AE0">
      <w:pPr>
        <w:spacing w:line="560" w:lineRule="exact"/>
        <w:ind w:firstLine="640" w:firstLineChars="200"/>
        <w:jc w:val="both"/>
        <w:rPr>
          <w:rFonts w:hint="eastAsia" w:ascii="仿宋_GB2312" w:hAnsi="仿宋_GB2312" w:eastAsia="仿宋_GB2312" w:cs="仿宋_GB2312"/>
          <w:sz w:val="32"/>
          <w:szCs w:val="32"/>
          <w:lang w:val="en-US" w:eastAsia="zh-Hans"/>
        </w:rPr>
      </w:pPr>
    </w:p>
    <w:p w14:paraId="3F0C5C8D">
      <w:pPr>
        <w:pStyle w:val="3"/>
        <w:numPr>
          <w:ilvl w:val="1"/>
          <w:numId w:val="6"/>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27" w:name="_Toc1567029797"/>
      <w:bookmarkStart w:id="28" w:name="_Toc673965788"/>
      <w:r>
        <w:rPr>
          <w:rFonts w:hint="eastAsia" w:ascii="楷体_GB2312" w:hAnsi="楷体_GB2312" w:eastAsia="楷体_GB2312" w:cs="楷体_GB2312"/>
          <w:szCs w:val="32"/>
        </w:rPr>
        <w:t>全生命周期建设和建设期计划</w:t>
      </w:r>
      <w:bookmarkEnd w:id="27"/>
      <w:bookmarkEnd w:id="28"/>
    </w:p>
    <w:p w14:paraId="664FA585">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根据审批端计划开启时的控制条件，以及填报项目基本信息时所选国标行业和总投资判断是否需要填写。</w:t>
      </w:r>
    </w:p>
    <w:p w14:paraId="31CAB9F7">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项目全生命周期建设计划（责任分解图）：填写项目建设过程中的重要环节所涉及的时间段，各事项有对应的责任单位以及预计申报时间和审批时间，可以根据实际情况进行补充或调整关键节点。如图3-</w:t>
      </w:r>
      <w:r>
        <w:rPr>
          <w:rFonts w:hint="default" w:ascii="仿宋_GB2312" w:hAnsi="仿宋_GB2312" w:eastAsia="仿宋_GB2312" w:cs="仿宋_GB2312"/>
          <w:sz w:val="32"/>
          <w:szCs w:val="32"/>
        </w:rPr>
        <w:t>6</w:t>
      </w:r>
      <w:r>
        <w:rPr>
          <w:rFonts w:hint="eastAsia" w:ascii="仿宋_GB2312" w:hAnsi="仿宋_GB2312" w:eastAsia="仿宋_GB2312" w:cs="仿宋_GB2312"/>
          <w:sz w:val="32"/>
          <w:szCs w:val="32"/>
        </w:rPr>
        <w:t>所示：</w:t>
      </w:r>
    </w:p>
    <w:p w14:paraId="2F14E116">
      <w:pPr>
        <w:pStyle w:val="15"/>
        <w:ind w:left="0" w:leftChars="0"/>
        <w:jc w:val="both"/>
      </w:pPr>
      <w:r>
        <w:drawing>
          <wp:inline distT="0" distB="0" distL="114300" distR="114300">
            <wp:extent cx="5268595" cy="2647950"/>
            <wp:effectExtent l="0" t="0" r="8255" b="0"/>
            <wp:docPr id="3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2"/>
                    <pic:cNvPicPr>
                      <a:picLocks noChangeAspect="1"/>
                    </pic:cNvPicPr>
                  </pic:nvPicPr>
                  <pic:blipFill>
                    <a:blip r:embed="rId18"/>
                    <a:stretch>
                      <a:fillRect/>
                    </a:stretch>
                  </pic:blipFill>
                  <pic:spPr>
                    <a:xfrm>
                      <a:off x="0" y="0"/>
                      <a:ext cx="5268595" cy="2647950"/>
                    </a:xfrm>
                    <a:prstGeom prst="rect">
                      <a:avLst/>
                    </a:prstGeom>
                    <a:noFill/>
                    <a:ln>
                      <a:noFill/>
                    </a:ln>
                  </pic:spPr>
                </pic:pic>
              </a:graphicData>
            </a:graphic>
          </wp:inline>
        </w:drawing>
      </w:r>
    </w:p>
    <w:p w14:paraId="3394AAD5">
      <w:pPr>
        <w:spacing w:line="360" w:lineRule="auto"/>
        <w:ind w:firstLine="420" w:firstLineChars="200"/>
        <w:jc w:val="cente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6</w:t>
      </w:r>
      <w:r>
        <w:rPr>
          <w:rFonts w:hint="eastAsia" w:ascii="仿宋_GB2312" w:hAnsi="仿宋_GB2312" w:eastAsia="仿宋_GB2312" w:cs="仿宋_GB2312"/>
          <w:sz w:val="21"/>
          <w:szCs w:val="21"/>
          <w:lang w:bidi="ar"/>
        </w:rPr>
        <w:t>】</w:t>
      </w:r>
    </w:p>
    <w:p w14:paraId="4FE3A58C">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项目建设期安排（甘特图）：填写不同建设阶段所涉及的分项工程、建安投资、开始完成时间，点击“确认”按钮即可保存相关编辑。默认显示分部工程，不涉及的工程，可点击右侧的“删除”按钮进行删除；如需补充其他工程，可点击右侧“上一分部”、“下一分部”进行补充；可填写二级子分部工程，点击右侧“子分部工程”。项目建设期所有建设阶段涉及建安投资之和，需符合总投资的资金构成情况。如图3-</w:t>
      </w:r>
      <w:r>
        <w:rPr>
          <w:rFonts w:hint="default" w:ascii="仿宋_GB2312" w:hAnsi="仿宋_GB2312" w:eastAsia="仿宋_GB2312" w:cs="仿宋_GB2312"/>
          <w:sz w:val="32"/>
          <w:szCs w:val="32"/>
        </w:rPr>
        <w:t>7</w:t>
      </w:r>
      <w:r>
        <w:rPr>
          <w:rFonts w:hint="eastAsia" w:ascii="仿宋_GB2312" w:hAnsi="仿宋_GB2312" w:eastAsia="仿宋_GB2312" w:cs="仿宋_GB2312"/>
          <w:sz w:val="32"/>
          <w:szCs w:val="32"/>
        </w:rPr>
        <w:t>、图3-</w:t>
      </w:r>
      <w:r>
        <w:rPr>
          <w:rFonts w:hint="default" w:ascii="仿宋_GB2312" w:hAnsi="仿宋_GB2312" w:eastAsia="仿宋_GB2312" w:cs="仿宋_GB2312"/>
          <w:sz w:val="32"/>
          <w:szCs w:val="32"/>
        </w:rPr>
        <w:t>8</w:t>
      </w:r>
      <w:r>
        <w:rPr>
          <w:rFonts w:hint="eastAsia" w:ascii="仿宋_GB2312" w:hAnsi="仿宋_GB2312" w:eastAsia="仿宋_GB2312" w:cs="仿宋_GB2312"/>
          <w:sz w:val="32"/>
          <w:szCs w:val="32"/>
        </w:rPr>
        <w:t>所示：</w:t>
      </w:r>
    </w:p>
    <w:p w14:paraId="01EFBAF7">
      <w:pPr>
        <w:pStyle w:val="15"/>
        <w:spacing w:after="0" w:line="240" w:lineRule="auto"/>
        <w:ind w:left="0" w:leftChars="0"/>
        <w:jc w:val="center"/>
        <w:rPr>
          <w:rFonts w:hAnsi="仿宋_GB2312" w:cs="仿宋_GB2312"/>
        </w:rPr>
      </w:pPr>
      <w:r>
        <w:drawing>
          <wp:inline distT="0" distB="0" distL="114300" distR="114300">
            <wp:extent cx="5142230" cy="3996690"/>
            <wp:effectExtent l="0" t="0" r="1270" b="3810"/>
            <wp:docPr id="3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5"/>
                    <pic:cNvPicPr>
                      <a:picLocks noChangeAspect="1"/>
                    </pic:cNvPicPr>
                  </pic:nvPicPr>
                  <pic:blipFill>
                    <a:blip r:embed="rId19"/>
                    <a:stretch>
                      <a:fillRect/>
                    </a:stretch>
                  </pic:blipFill>
                  <pic:spPr>
                    <a:xfrm>
                      <a:off x="0" y="0"/>
                      <a:ext cx="5142230" cy="3996690"/>
                    </a:xfrm>
                    <a:prstGeom prst="rect">
                      <a:avLst/>
                    </a:prstGeom>
                    <a:noFill/>
                    <a:ln>
                      <a:noFill/>
                    </a:ln>
                  </pic:spPr>
                </pic:pic>
              </a:graphicData>
            </a:graphic>
          </wp:inline>
        </w:drawing>
      </w:r>
    </w:p>
    <w:p w14:paraId="2AD07149">
      <w:pPr>
        <w:spacing w:line="360" w:lineRule="auto"/>
        <w:ind w:firstLine="420" w:firstLineChars="200"/>
        <w:jc w:val="center"/>
        <w:rPr>
          <w:rFonts w:hAnsi="仿宋_GB2312" w:cs="仿宋_GB2312"/>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7</w:t>
      </w:r>
      <w:r>
        <w:rPr>
          <w:rFonts w:hint="eastAsia" w:ascii="仿宋_GB2312" w:hAnsi="仿宋_GB2312" w:eastAsia="仿宋_GB2312" w:cs="仿宋_GB2312"/>
          <w:sz w:val="21"/>
          <w:szCs w:val="21"/>
          <w:lang w:bidi="ar"/>
        </w:rPr>
        <w:t>】</w:t>
      </w:r>
    </w:p>
    <w:p w14:paraId="2B64A404">
      <w:pPr>
        <w:pStyle w:val="15"/>
        <w:ind w:left="0" w:leftChars="0"/>
        <w:jc w:val="center"/>
        <w:rPr>
          <w:rFonts w:hAnsi="仿宋_GB2312" w:cs="仿宋_GB2312"/>
        </w:rPr>
      </w:pPr>
      <w:r>
        <w:drawing>
          <wp:inline distT="0" distB="0" distL="114300" distR="114300">
            <wp:extent cx="5217160" cy="3482975"/>
            <wp:effectExtent l="0" t="0" r="2540" b="3175"/>
            <wp:docPr id="3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6"/>
                    <pic:cNvPicPr>
                      <a:picLocks noChangeAspect="1"/>
                    </pic:cNvPicPr>
                  </pic:nvPicPr>
                  <pic:blipFill>
                    <a:blip r:embed="rId20"/>
                    <a:stretch>
                      <a:fillRect/>
                    </a:stretch>
                  </pic:blipFill>
                  <pic:spPr>
                    <a:xfrm>
                      <a:off x="0" y="0"/>
                      <a:ext cx="5217160" cy="3482975"/>
                    </a:xfrm>
                    <a:prstGeom prst="rect">
                      <a:avLst/>
                    </a:prstGeom>
                    <a:noFill/>
                    <a:ln>
                      <a:noFill/>
                    </a:ln>
                  </pic:spPr>
                </pic:pic>
              </a:graphicData>
            </a:graphic>
          </wp:inline>
        </w:drawing>
      </w:r>
    </w:p>
    <w:p w14:paraId="33C0A299">
      <w:pPr>
        <w:spacing w:line="360" w:lineRule="auto"/>
        <w:jc w:val="center"/>
        <w:rPr>
          <w:rFonts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8</w:t>
      </w:r>
      <w:r>
        <w:rPr>
          <w:rFonts w:hint="eastAsia" w:ascii="仿宋_GB2312" w:hAnsi="仿宋_GB2312" w:eastAsia="仿宋_GB2312" w:cs="仿宋_GB2312"/>
          <w:sz w:val="21"/>
          <w:szCs w:val="21"/>
          <w:lang w:bidi="ar"/>
        </w:rPr>
        <w:t>】</w:t>
      </w:r>
    </w:p>
    <w:p w14:paraId="2D118A5A">
      <w:pPr>
        <w:pStyle w:val="3"/>
        <w:numPr>
          <w:ilvl w:val="1"/>
          <w:numId w:val="6"/>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29" w:name="_Toc1096379540"/>
      <w:bookmarkStart w:id="30" w:name="_Toc226298829"/>
      <w:r>
        <w:rPr>
          <w:rFonts w:hint="eastAsia" w:ascii="楷体_GB2312" w:hAnsi="楷体_GB2312" w:eastAsia="楷体_GB2312" w:cs="楷体_GB2312"/>
          <w:szCs w:val="32"/>
        </w:rPr>
        <w:t>单位信息</w:t>
      </w:r>
      <w:bookmarkEnd w:id="29"/>
      <w:bookmarkEnd w:id="30"/>
    </w:p>
    <w:p w14:paraId="3A3651FA">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单位信息包括单位名称及地址、统一信用代码以及单位属性。</w:t>
      </w:r>
    </w:p>
    <w:p w14:paraId="209B8084">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点击“展开单位信息”，填写相关单位信息</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点击</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添加建设单位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,添加多个建设单位信息</w:t>
      </w:r>
      <w:r>
        <w:rPr>
          <w:rFonts w:hint="eastAsia" w:ascii="仿宋_GB2312" w:hAnsi="仿宋_GB2312" w:eastAsia="仿宋_GB2312" w:cs="仿宋_GB2312"/>
          <w:sz w:val="32"/>
          <w:szCs w:val="32"/>
        </w:rPr>
        <w:t>。</w:t>
      </w:r>
      <w:r>
        <w:rPr>
          <w:rFonts w:hint="eastAsia" w:ascii="仿宋_GB2312" w:hAnsi="仿宋_GB2312" w:eastAsia="仿宋_GB2312" w:cs="仿宋_GB2312"/>
          <w:b/>
          <w:bCs/>
          <w:sz w:val="32"/>
          <w:szCs w:val="32"/>
        </w:rPr>
        <w:t>红色*</w:t>
      </w:r>
      <w:r>
        <w:rPr>
          <w:rFonts w:hint="eastAsia" w:ascii="仿宋_GB2312" w:hAnsi="仿宋_GB2312" w:eastAsia="仿宋_GB2312" w:cs="仿宋_GB2312"/>
          <w:sz w:val="32"/>
          <w:szCs w:val="32"/>
        </w:rPr>
        <w:t>为必填项。如图3-</w:t>
      </w:r>
      <w:r>
        <w:rPr>
          <w:rFonts w:hint="default" w:ascii="仿宋_GB2312" w:hAnsi="仿宋_GB2312" w:eastAsia="仿宋_GB2312" w:cs="仿宋_GB2312"/>
          <w:sz w:val="32"/>
          <w:szCs w:val="32"/>
        </w:rPr>
        <w:t>9</w:t>
      </w:r>
      <w:r>
        <w:rPr>
          <w:rFonts w:hint="eastAsia" w:ascii="仿宋_GB2312" w:hAnsi="仿宋_GB2312" w:eastAsia="仿宋_GB2312" w:cs="仿宋_GB2312"/>
          <w:sz w:val="32"/>
          <w:szCs w:val="32"/>
        </w:rPr>
        <w:t>、图3-</w:t>
      </w:r>
      <w:r>
        <w:rPr>
          <w:rFonts w:hint="default" w:ascii="仿宋_GB2312" w:hAnsi="仿宋_GB2312" w:eastAsia="仿宋_GB2312" w:cs="仿宋_GB2312"/>
          <w:sz w:val="32"/>
          <w:szCs w:val="32"/>
        </w:rPr>
        <w:t>10</w:t>
      </w:r>
      <w:r>
        <w:rPr>
          <w:rFonts w:hint="eastAsia" w:ascii="仿宋_GB2312" w:hAnsi="仿宋_GB2312" w:eastAsia="仿宋_GB2312" w:cs="仿宋_GB2312"/>
          <w:sz w:val="32"/>
          <w:szCs w:val="32"/>
        </w:rPr>
        <w:t>所示：</w:t>
      </w:r>
    </w:p>
    <w:p w14:paraId="3AC5E23C">
      <w:pPr>
        <w:jc w:val="center"/>
      </w:pPr>
    </w:p>
    <w:p w14:paraId="031B87AD">
      <w:pPr>
        <w:jc w:val="center"/>
      </w:pPr>
      <w:r>
        <w:drawing>
          <wp:inline distT="0" distB="0" distL="114300" distR="114300">
            <wp:extent cx="5266690" cy="1705610"/>
            <wp:effectExtent l="0" t="0" r="10160" b="8890"/>
            <wp:docPr id="35"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19"/>
                    <pic:cNvPicPr>
                      <a:picLocks noChangeAspect="1"/>
                    </pic:cNvPicPr>
                  </pic:nvPicPr>
                  <pic:blipFill>
                    <a:blip r:embed="rId21"/>
                    <a:stretch>
                      <a:fillRect/>
                    </a:stretch>
                  </pic:blipFill>
                  <pic:spPr>
                    <a:xfrm>
                      <a:off x="0" y="0"/>
                      <a:ext cx="5266690" cy="1705610"/>
                    </a:xfrm>
                    <a:prstGeom prst="rect">
                      <a:avLst/>
                    </a:prstGeom>
                    <a:noFill/>
                    <a:ln>
                      <a:noFill/>
                    </a:ln>
                  </pic:spPr>
                </pic:pic>
              </a:graphicData>
            </a:graphic>
          </wp:inline>
        </w:drawing>
      </w:r>
    </w:p>
    <w:p w14:paraId="079EE10D">
      <w:pPr>
        <w:spacing w:line="360" w:lineRule="auto"/>
        <w:jc w:val="center"/>
        <w:rPr>
          <w:rFonts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9</w:t>
      </w:r>
      <w:r>
        <w:rPr>
          <w:rFonts w:hint="eastAsia" w:ascii="仿宋_GB2312" w:hAnsi="仿宋_GB2312" w:eastAsia="仿宋_GB2312" w:cs="仿宋_GB2312"/>
          <w:sz w:val="21"/>
          <w:szCs w:val="21"/>
          <w:lang w:bidi="ar"/>
        </w:rPr>
        <w:t>】</w:t>
      </w:r>
    </w:p>
    <w:p w14:paraId="7670A199">
      <w:pPr>
        <w:spacing w:line="360" w:lineRule="auto"/>
        <w:jc w:val="center"/>
      </w:pPr>
    </w:p>
    <w:p w14:paraId="76D47BC6">
      <w:pPr>
        <w:spacing w:line="360" w:lineRule="auto"/>
        <w:jc w:val="center"/>
      </w:pPr>
      <w:r>
        <w:rPr>
          <w:bdr w:val="single" w:sz="0" w:space="0"/>
        </w:rPr>
        <w:drawing>
          <wp:inline distT="0" distB="0" distL="114300" distR="114300">
            <wp:extent cx="5269865" cy="2807970"/>
            <wp:effectExtent l="0" t="0" r="635" b="1143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22"/>
                    <a:stretch>
                      <a:fillRect/>
                    </a:stretch>
                  </pic:blipFill>
                  <pic:spPr>
                    <a:xfrm>
                      <a:off x="0" y="0"/>
                      <a:ext cx="5269865" cy="2807970"/>
                    </a:xfrm>
                    <a:prstGeom prst="rect">
                      <a:avLst/>
                    </a:prstGeom>
                    <a:noFill/>
                    <a:ln>
                      <a:noFill/>
                    </a:ln>
                  </pic:spPr>
                </pic:pic>
              </a:graphicData>
            </a:graphic>
          </wp:inline>
        </w:drawing>
      </w:r>
    </w:p>
    <w:p w14:paraId="6AD1A670">
      <w:pPr>
        <w:spacing w:line="360" w:lineRule="auto"/>
        <w:jc w:val="center"/>
      </w:pPr>
      <w:r>
        <w:rPr>
          <w:rFonts w:hint="eastAsia" w:ascii="仿宋_GB2312" w:hAnsi="仿宋_GB2312" w:eastAsia="仿宋_GB2312" w:cs="仿宋_GB2312"/>
          <w:sz w:val="21"/>
          <w:szCs w:val="21"/>
          <w:lang w:bidi="ar"/>
        </w:rPr>
        <w:t>【图3-</w:t>
      </w:r>
      <w:r>
        <w:rPr>
          <w:rFonts w:hint="default" w:ascii="仿宋_GB2312" w:hAnsi="仿宋_GB2312" w:eastAsia="仿宋_GB2312" w:cs="仿宋_GB2312"/>
          <w:sz w:val="21"/>
          <w:szCs w:val="21"/>
          <w:lang w:bidi="ar"/>
        </w:rPr>
        <w:t>10</w:t>
      </w:r>
      <w:r>
        <w:rPr>
          <w:rFonts w:hint="eastAsia" w:ascii="仿宋_GB2312" w:hAnsi="仿宋_GB2312" w:eastAsia="仿宋_GB2312" w:cs="仿宋_GB2312"/>
          <w:sz w:val="21"/>
          <w:szCs w:val="21"/>
          <w:lang w:bidi="ar"/>
        </w:rPr>
        <w:t>】</w:t>
      </w:r>
    </w:p>
    <w:p w14:paraId="638534A7">
      <w:pPr>
        <w:pStyle w:val="3"/>
        <w:numPr>
          <w:ilvl w:val="1"/>
          <w:numId w:val="6"/>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31" w:name="_Toc168340331"/>
      <w:bookmarkStart w:id="32" w:name="_Toc1137801258"/>
      <w:r>
        <w:rPr>
          <w:rFonts w:hint="eastAsia" w:ascii="楷体_GB2312" w:hAnsi="楷体_GB2312" w:eastAsia="楷体_GB2312" w:cs="楷体_GB2312"/>
          <w:szCs w:val="32"/>
        </w:rPr>
        <w:t>联系方式</w:t>
      </w:r>
      <w:bookmarkEnd w:id="31"/>
      <w:bookmarkEnd w:id="32"/>
    </w:p>
    <w:p w14:paraId="64E7DCCA">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联系方式包含项目负责人和项目联系人相关信息，如图3-1</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所示：</w:t>
      </w:r>
    </w:p>
    <w:p w14:paraId="094AB37B">
      <w:pPr>
        <w:jc w:val="center"/>
      </w:pPr>
      <w:r>
        <w:drawing>
          <wp:inline distT="0" distB="0" distL="114300" distR="114300">
            <wp:extent cx="5263515" cy="1681480"/>
            <wp:effectExtent l="0" t="0" r="13335" b="13970"/>
            <wp:docPr id="37"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12"/>
                    <pic:cNvPicPr>
                      <a:picLocks noChangeAspect="1"/>
                    </pic:cNvPicPr>
                  </pic:nvPicPr>
                  <pic:blipFill>
                    <a:blip r:embed="rId23"/>
                    <a:srcRect t="20650"/>
                    <a:stretch>
                      <a:fillRect/>
                    </a:stretch>
                  </pic:blipFill>
                  <pic:spPr>
                    <a:xfrm>
                      <a:off x="0" y="0"/>
                      <a:ext cx="5263515" cy="1681480"/>
                    </a:xfrm>
                    <a:prstGeom prst="rect">
                      <a:avLst/>
                    </a:prstGeom>
                    <a:noFill/>
                    <a:ln>
                      <a:noFill/>
                    </a:ln>
                  </pic:spPr>
                </pic:pic>
              </a:graphicData>
            </a:graphic>
          </wp:inline>
        </w:drawing>
      </w:r>
    </w:p>
    <w:p w14:paraId="69EC6E7F">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【图3-1</w:t>
      </w:r>
      <w:r>
        <w:rPr>
          <w:rFonts w:hint="default" w:ascii="仿宋_GB2312" w:hAnsi="仿宋_GB2312" w:eastAsia="仿宋_GB2312" w:cs="仿宋_GB2312"/>
          <w:sz w:val="21"/>
          <w:szCs w:val="21"/>
          <w:lang w:bidi="ar"/>
        </w:rPr>
        <w:t>1</w:t>
      </w:r>
      <w:r>
        <w:rPr>
          <w:rFonts w:hint="eastAsia" w:ascii="仿宋_GB2312" w:hAnsi="仿宋_GB2312" w:eastAsia="仿宋_GB2312" w:cs="仿宋_GB2312"/>
          <w:sz w:val="21"/>
          <w:szCs w:val="21"/>
          <w:lang w:bidi="ar"/>
        </w:rPr>
        <w:t>】</w:t>
      </w:r>
    </w:p>
    <w:p w14:paraId="5BF1900D">
      <w:pPr>
        <w:spacing w:line="360" w:lineRule="auto"/>
        <w:jc w:val="center"/>
        <w:rPr>
          <w:rFonts w:hint="eastAsia" w:ascii="仿宋_GB2312" w:hAnsi="仿宋_GB2312" w:eastAsia="仿宋_GB2312" w:cs="仿宋_GB2312"/>
          <w:sz w:val="21"/>
          <w:szCs w:val="21"/>
          <w:lang w:bidi="ar"/>
        </w:rPr>
      </w:pPr>
    </w:p>
    <w:p w14:paraId="6CAC5482">
      <w:pPr>
        <w:spacing w:line="360" w:lineRule="auto"/>
        <w:jc w:val="center"/>
        <w:rPr>
          <w:rFonts w:hint="eastAsia" w:ascii="仿宋_GB2312" w:hAnsi="仿宋_GB2312" w:eastAsia="仿宋_GB2312" w:cs="仿宋_GB2312"/>
          <w:sz w:val="21"/>
          <w:szCs w:val="21"/>
          <w:lang w:bidi="ar"/>
        </w:rPr>
      </w:pPr>
    </w:p>
    <w:p w14:paraId="7BF0CB2E">
      <w:pPr>
        <w:pStyle w:val="3"/>
        <w:numPr>
          <w:ilvl w:val="1"/>
          <w:numId w:val="6"/>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33" w:name="_Toc989412803"/>
      <w:bookmarkStart w:id="34" w:name="_Toc1000996597"/>
      <w:r>
        <w:rPr>
          <w:rFonts w:hint="eastAsia" w:ascii="楷体_GB2312" w:hAnsi="楷体_GB2312" w:eastAsia="楷体_GB2312" w:cs="楷体_GB2312"/>
          <w:szCs w:val="32"/>
        </w:rPr>
        <w:t>附件信息</w:t>
      </w:r>
      <w:bookmarkEnd w:id="33"/>
      <w:bookmarkEnd w:id="34"/>
    </w:p>
    <w:p w14:paraId="051E8386">
      <w:pPr>
        <w:spacing w:line="560" w:lineRule="exact"/>
        <w:ind w:firstLine="640" w:firstLineChars="200"/>
        <w:jc w:val="both"/>
        <w:rPr>
          <w:rFonts w:ascii="仿宋_GB2312" w:hAnsi="仿宋_GB2312" w:eastAsia="仿宋_GB2312" w:cs="仿宋_GB2312"/>
          <w:sz w:val="32"/>
          <w:szCs w:val="32"/>
        </w:rPr>
      </w:pPr>
      <w:r>
        <w:rPr>
          <w:rFonts w:hint="eastAsia" w:ascii="仿宋_GB2312" w:hAnsi="仿宋_GB2312" w:eastAsia="仿宋_GB2312" w:cs="仿宋_GB2312"/>
          <w:sz w:val="32"/>
          <w:szCs w:val="32"/>
        </w:rPr>
        <w:t>根据所选项目阶段和所属行业，填写相应的必传材料，必传材料不可删除，可点击增加自定义类型和增加可选择类型，上传自定义附件和其他附件。如图3-1</w:t>
      </w:r>
      <w:r>
        <w:rPr>
          <w:rFonts w:hint="default" w:ascii="仿宋_GB2312" w:hAnsi="仿宋_GB2312" w:eastAsia="仿宋_GB2312" w:cs="仿宋_GB2312"/>
          <w:sz w:val="32"/>
          <w:szCs w:val="32"/>
        </w:rPr>
        <w:t>3</w:t>
      </w:r>
      <w:r>
        <w:rPr>
          <w:rFonts w:hint="eastAsia" w:ascii="仿宋_GB2312" w:hAnsi="仿宋_GB2312" w:eastAsia="仿宋_GB2312" w:cs="仿宋_GB2312"/>
          <w:sz w:val="32"/>
          <w:szCs w:val="32"/>
        </w:rPr>
        <w:t>所示：</w:t>
      </w:r>
    </w:p>
    <w:p w14:paraId="01E91D9A">
      <w:pPr>
        <w:jc w:val="both"/>
      </w:pPr>
      <w:r>
        <w:drawing>
          <wp:inline distT="0" distB="0" distL="114300" distR="114300">
            <wp:extent cx="5264785" cy="2800985"/>
            <wp:effectExtent l="0" t="0" r="12065" b="18415"/>
            <wp:docPr id="3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2"/>
                    <pic:cNvPicPr>
                      <a:picLocks noChangeAspect="1"/>
                    </pic:cNvPicPr>
                  </pic:nvPicPr>
                  <pic:blipFill>
                    <a:blip r:embed="rId24"/>
                    <a:stretch>
                      <a:fillRect/>
                    </a:stretch>
                  </pic:blipFill>
                  <pic:spPr>
                    <a:xfrm>
                      <a:off x="0" y="0"/>
                      <a:ext cx="5264785" cy="2800985"/>
                    </a:xfrm>
                    <a:prstGeom prst="rect">
                      <a:avLst/>
                    </a:prstGeom>
                    <a:noFill/>
                    <a:ln>
                      <a:noFill/>
                    </a:ln>
                  </pic:spPr>
                </pic:pic>
              </a:graphicData>
            </a:graphic>
          </wp:inline>
        </w:drawing>
      </w:r>
    </w:p>
    <w:p w14:paraId="2888569A">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【图3-1</w:t>
      </w:r>
      <w:r>
        <w:rPr>
          <w:rFonts w:hint="eastAsia" w:ascii="仿宋_GB2312" w:hAnsi="仿宋_GB2312" w:eastAsia="仿宋_GB2312" w:cs="仿宋_GB2312"/>
          <w:sz w:val="21"/>
          <w:szCs w:val="21"/>
          <w:lang w:val="en-US" w:eastAsia="zh-CN" w:bidi="ar"/>
        </w:rPr>
        <w:t>2</w:t>
      </w:r>
      <w:r>
        <w:rPr>
          <w:rFonts w:hint="eastAsia" w:ascii="仿宋_GB2312" w:hAnsi="仿宋_GB2312" w:eastAsia="仿宋_GB2312" w:cs="仿宋_GB2312"/>
          <w:sz w:val="21"/>
          <w:szCs w:val="21"/>
          <w:lang w:bidi="ar"/>
        </w:rPr>
        <w:t>】</w:t>
      </w:r>
    </w:p>
    <w:p w14:paraId="13B25A2D">
      <w:pPr>
        <w:pStyle w:val="3"/>
        <w:keepNext w:val="0"/>
        <w:keepLines w:val="0"/>
        <w:pageBreakBefore w:val="0"/>
        <w:widowControl/>
        <w:numPr>
          <w:ilvl w:val="1"/>
          <w:numId w:val="6"/>
        </w:numPr>
        <w:kinsoku/>
        <w:wordWrap/>
        <w:overflowPunct/>
        <w:topLinePunct w:val="0"/>
        <w:autoSpaceDE/>
        <w:autoSpaceDN/>
        <w:bidi w:val="0"/>
        <w:adjustRightInd/>
        <w:snapToGrid/>
        <w:spacing w:before="0" w:beforeAutospacing="0" w:after="0" w:afterAutospacing="0" w:line="560" w:lineRule="exact"/>
        <w:ind w:left="0" w:leftChars="0" w:firstLine="567" w:firstLineChars="0"/>
        <w:jc w:val="left"/>
        <w:textAlignment w:val="auto"/>
        <w:rPr>
          <w:rFonts w:hint="eastAsia" w:ascii="楷体_GB2312" w:hAnsi="楷体_GB2312" w:eastAsia="楷体_GB2312" w:cs="楷体_GB2312"/>
          <w:szCs w:val="32"/>
        </w:rPr>
      </w:pPr>
      <w:bookmarkStart w:id="35" w:name="_Toc180032052"/>
      <w:bookmarkStart w:id="36" w:name="_Toc1380285297"/>
      <w:r>
        <w:rPr>
          <w:rFonts w:hint="eastAsia" w:ascii="楷体_GB2312" w:hAnsi="楷体_GB2312" w:eastAsia="楷体_GB2312" w:cs="楷体_GB2312"/>
          <w:szCs w:val="32"/>
        </w:rPr>
        <w:t>查询已填报信息</w:t>
      </w:r>
      <w:bookmarkEnd w:id="35"/>
      <w:bookmarkEnd w:id="36"/>
    </w:p>
    <w:p w14:paraId="6595BCB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申报端提交完成后，可在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Hans"/>
        </w:rPr>
        <w:t>重大项目计划管理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Hans"/>
        </w:rPr>
        <w:t>年度计划申报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处查看到所报项目，点击“查看”可以查看项目相关信息</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也可在此页面查询</w:t>
      </w:r>
      <w:r>
        <w:rPr>
          <w:rFonts w:hint="eastAsia" w:ascii="仿宋_GB2312" w:hAnsi="仿宋_GB2312" w:eastAsia="仿宋_GB2312" w:cs="仿宋_GB2312"/>
          <w:sz w:val="32"/>
          <w:szCs w:val="32"/>
          <w:lang w:val="en-US" w:eastAsia="zh-Hans"/>
        </w:rPr>
        <w:t>申报</w:t>
      </w:r>
      <w:r>
        <w:rPr>
          <w:rFonts w:hint="eastAsia" w:ascii="仿宋_GB2312" w:hAnsi="仿宋_GB2312" w:eastAsia="仿宋_GB2312" w:cs="仿宋_GB2312"/>
          <w:sz w:val="32"/>
          <w:szCs w:val="32"/>
        </w:rPr>
        <w:t>结果。如图3-1</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所示：</w:t>
      </w:r>
    </w:p>
    <w:p w14:paraId="5ACBCB50">
      <w:pPr>
        <w:pStyle w:val="15"/>
        <w:ind w:left="0" w:leftChars="0"/>
        <w:jc w:val="both"/>
      </w:pPr>
      <w:r>
        <w:drawing>
          <wp:inline distT="0" distB="0" distL="114300" distR="114300">
            <wp:extent cx="5263515" cy="2845435"/>
            <wp:effectExtent l="0" t="0" r="13335" b="12065"/>
            <wp:docPr id="4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2"/>
                    <pic:cNvPicPr>
                      <a:picLocks noChangeAspect="1"/>
                    </pic:cNvPicPr>
                  </pic:nvPicPr>
                  <pic:blipFill>
                    <a:blip r:embed="rId25"/>
                    <a:stretch>
                      <a:fillRect/>
                    </a:stretch>
                  </pic:blipFill>
                  <pic:spPr>
                    <a:xfrm>
                      <a:off x="0" y="0"/>
                      <a:ext cx="5263515" cy="2845435"/>
                    </a:xfrm>
                    <a:prstGeom prst="rect">
                      <a:avLst/>
                    </a:prstGeom>
                    <a:noFill/>
                    <a:ln>
                      <a:noFill/>
                    </a:ln>
                  </pic:spPr>
                </pic:pic>
              </a:graphicData>
            </a:graphic>
          </wp:inline>
        </w:drawing>
      </w:r>
    </w:p>
    <w:p w14:paraId="028D381A">
      <w:pPr>
        <w:spacing w:line="360" w:lineRule="auto"/>
        <w:jc w:val="center"/>
      </w:pPr>
      <w:r>
        <w:rPr>
          <w:rFonts w:hint="eastAsia" w:ascii="仿宋_GB2312" w:hAnsi="仿宋_GB2312" w:eastAsia="仿宋_GB2312" w:cs="仿宋_GB2312"/>
          <w:sz w:val="21"/>
          <w:szCs w:val="21"/>
          <w:lang w:bidi="ar"/>
        </w:rPr>
        <w:t>【图3-1</w:t>
      </w:r>
      <w:r>
        <w:rPr>
          <w:rFonts w:hint="eastAsia" w:ascii="仿宋_GB2312" w:hAnsi="仿宋_GB2312" w:eastAsia="仿宋_GB2312" w:cs="仿宋_GB2312"/>
          <w:sz w:val="21"/>
          <w:szCs w:val="21"/>
          <w:lang w:val="en-US" w:eastAsia="zh-CN" w:bidi="ar"/>
        </w:rPr>
        <w:t>3</w:t>
      </w:r>
      <w:r>
        <w:rPr>
          <w:rFonts w:hint="eastAsia" w:ascii="仿宋_GB2312" w:hAnsi="仿宋_GB2312" w:eastAsia="仿宋_GB2312" w:cs="仿宋_GB2312"/>
          <w:sz w:val="21"/>
          <w:szCs w:val="21"/>
          <w:lang w:bidi="ar"/>
        </w:rPr>
        <w:t>】</w:t>
      </w:r>
    </w:p>
    <w:p w14:paraId="073B0997">
      <w:pPr>
        <w:pStyle w:val="3"/>
        <w:keepNext w:val="0"/>
        <w:keepLines w:val="0"/>
        <w:pageBreakBefore w:val="0"/>
        <w:widowControl/>
        <w:numPr>
          <w:ilvl w:val="1"/>
          <w:numId w:val="6"/>
        </w:numPr>
        <w:kinsoku/>
        <w:wordWrap/>
        <w:overflowPunct/>
        <w:topLinePunct w:val="0"/>
        <w:autoSpaceDE/>
        <w:autoSpaceDN/>
        <w:bidi w:val="0"/>
        <w:adjustRightInd/>
        <w:snapToGrid/>
        <w:spacing w:before="0" w:beforeAutospacing="0" w:after="0" w:afterAutospacing="0" w:line="560" w:lineRule="exact"/>
        <w:ind w:left="0" w:leftChars="0" w:firstLine="567" w:firstLineChars="0"/>
        <w:jc w:val="left"/>
        <w:textAlignment w:val="auto"/>
        <w:rPr>
          <w:rFonts w:hint="eastAsia" w:ascii="楷体_GB2312" w:hAnsi="楷体_GB2312" w:eastAsia="楷体_GB2312" w:cs="楷体_GB2312"/>
          <w:b/>
          <w:bCs/>
          <w:kern w:val="0"/>
          <w:sz w:val="32"/>
          <w:szCs w:val="32"/>
          <w:lang w:val="en-US" w:eastAsia="zh-CN" w:bidi="ar-SA"/>
        </w:rPr>
      </w:pPr>
      <w:bookmarkStart w:id="37" w:name="_Toc887409115"/>
      <w:bookmarkStart w:id="38" w:name="_Toc1991574922"/>
      <w:r>
        <w:rPr>
          <w:rFonts w:hint="eastAsia" w:ascii="楷体_GB2312" w:hAnsi="楷体_GB2312" w:eastAsia="楷体_GB2312" w:cs="楷体_GB2312"/>
          <w:b/>
          <w:bCs/>
          <w:kern w:val="0"/>
          <w:sz w:val="32"/>
          <w:szCs w:val="32"/>
          <w:lang w:val="en-US" w:eastAsia="zh-CN" w:bidi="ar-SA"/>
        </w:rPr>
        <w:t>撤销未受理项目</w:t>
      </w:r>
      <w:bookmarkEnd w:id="37"/>
      <w:bookmarkEnd w:id="38"/>
    </w:p>
    <w:p w14:paraId="32FF8CE0">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申报端提交完成后，可在</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Hans"/>
        </w:rPr>
        <w:t>重大项目计划管理</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Hans"/>
        </w:rPr>
        <w:t>年度计划申报</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rPr>
        <w:t>处查看到所报项目，</w:t>
      </w:r>
      <w:r>
        <w:rPr>
          <w:rFonts w:hint="eastAsia" w:ascii="仿宋_GB2312" w:hAnsi="仿宋_GB2312" w:eastAsia="仿宋_GB2312" w:cs="仿宋_GB2312"/>
          <w:sz w:val="32"/>
          <w:szCs w:val="32"/>
          <w:lang w:eastAsia="zh-CN"/>
        </w:rPr>
        <w:t>在规定申报时间内，</w:t>
      </w:r>
      <w:r>
        <w:rPr>
          <w:rFonts w:hint="eastAsia" w:ascii="仿宋_GB2312" w:hAnsi="仿宋_GB2312" w:eastAsia="仿宋_GB2312" w:cs="仿宋_GB2312"/>
          <w:sz w:val="32"/>
          <w:szCs w:val="32"/>
          <w:lang w:val="en-US" w:eastAsia="zh-CN"/>
        </w:rPr>
        <w:t>该项目暂未被签收时，点击“撤销”按钮，可撤销该项目。如图3-15所示：</w:t>
      </w:r>
    </w:p>
    <w:p w14:paraId="4BD32332">
      <w:pPr>
        <w:ind w:firstLine="0" w:firstLineChars="0"/>
      </w:pPr>
      <w:r>
        <w:drawing>
          <wp:inline distT="0" distB="0" distL="114300" distR="114300">
            <wp:extent cx="5264150" cy="1706245"/>
            <wp:effectExtent l="0" t="0" r="12700" b="8255"/>
            <wp:docPr id="4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2"/>
                    <pic:cNvPicPr>
                      <a:picLocks noChangeAspect="1"/>
                    </pic:cNvPicPr>
                  </pic:nvPicPr>
                  <pic:blipFill>
                    <a:blip r:embed="rId26"/>
                    <a:stretch>
                      <a:fillRect/>
                    </a:stretch>
                  </pic:blipFill>
                  <pic:spPr>
                    <a:xfrm>
                      <a:off x="0" y="0"/>
                      <a:ext cx="5264150" cy="1706245"/>
                    </a:xfrm>
                    <a:prstGeom prst="rect">
                      <a:avLst/>
                    </a:prstGeom>
                    <a:noFill/>
                    <a:ln>
                      <a:noFill/>
                    </a:ln>
                  </pic:spPr>
                </pic:pic>
              </a:graphicData>
            </a:graphic>
          </wp:inline>
        </w:drawing>
      </w:r>
    </w:p>
    <w:p w14:paraId="0CA699F6">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【图3-1</w:t>
      </w:r>
      <w:r>
        <w:rPr>
          <w:rFonts w:hint="eastAsia" w:ascii="仿宋_GB2312" w:hAnsi="仿宋_GB2312" w:eastAsia="仿宋_GB2312" w:cs="仿宋_GB2312"/>
          <w:sz w:val="21"/>
          <w:szCs w:val="21"/>
          <w:lang w:val="en-US" w:eastAsia="zh-CN" w:bidi="ar"/>
        </w:rPr>
        <w:t>4</w:t>
      </w:r>
      <w:r>
        <w:rPr>
          <w:rFonts w:hint="eastAsia" w:ascii="仿宋_GB2312" w:hAnsi="仿宋_GB2312" w:eastAsia="仿宋_GB2312" w:cs="仿宋_GB2312"/>
          <w:sz w:val="21"/>
          <w:szCs w:val="21"/>
          <w:lang w:bidi="ar"/>
        </w:rPr>
        <w:t>】</w:t>
      </w:r>
    </w:p>
    <w:p w14:paraId="46271187">
      <w:pPr>
        <w:spacing w:line="360" w:lineRule="auto"/>
        <w:jc w:val="center"/>
        <w:rPr>
          <w:rFonts w:hint="eastAsia" w:ascii="仿宋_GB2312" w:hAnsi="仿宋_GB2312" w:eastAsia="仿宋_GB2312" w:cs="仿宋_GB2312"/>
          <w:sz w:val="21"/>
          <w:szCs w:val="21"/>
          <w:lang w:bidi="ar"/>
        </w:rPr>
      </w:pPr>
    </w:p>
    <w:p w14:paraId="1D4DD344">
      <w:pPr>
        <w:ind w:firstLine="0" w:firstLineChars="0"/>
        <w:rPr>
          <w:rFonts w:hint="default"/>
          <w:lang w:val="en-US" w:eastAsia="zh-CN"/>
        </w:rPr>
        <w:sectPr>
          <w:pgSz w:w="11906" w:h="16838"/>
          <w:pgMar w:top="1440" w:right="1800" w:bottom="1440" w:left="1800" w:header="851" w:footer="992" w:gutter="0"/>
          <w:pgNumType w:fmt="decimal"/>
          <w:cols w:space="425" w:num="1"/>
          <w:docGrid w:type="lines" w:linePitch="312" w:charSpace="0"/>
        </w:sectPr>
      </w:pPr>
    </w:p>
    <w:p w14:paraId="39796279">
      <w:pPr>
        <w:pStyle w:val="2"/>
        <w:numPr>
          <w:ilvl w:val="0"/>
          <w:numId w:val="4"/>
        </w:numPr>
        <w:jc w:val="center"/>
      </w:pPr>
      <w:bookmarkStart w:id="39" w:name="_Toc339011795"/>
      <w:bookmarkStart w:id="40" w:name="_Toc631407780"/>
      <w:r>
        <w:rPr>
          <w:rFonts w:hint="eastAsia"/>
          <w:lang w:val="en-US" w:eastAsia="zh-Hans"/>
        </w:rPr>
        <w:t>重大计划证书下载</w:t>
      </w:r>
      <w:bookmarkEnd w:id="39"/>
      <w:bookmarkEnd w:id="40"/>
    </w:p>
    <w:p w14:paraId="114BAA0F">
      <w:pPr>
        <w:keepNext w:val="0"/>
        <w:keepLines w:val="0"/>
        <w:pageBreakBefore w:val="0"/>
        <w:widowControl w:val="0"/>
        <w:kinsoku/>
        <w:wordWrap/>
        <w:overflowPunct/>
        <w:topLinePunct w:val="0"/>
        <w:autoSpaceDE/>
        <w:autoSpaceDN/>
        <w:bidi w:val="0"/>
        <w:adjustRightInd/>
        <w:snapToGrid/>
        <w:spacing w:beforeLines="0" w:afterLines="0" w:line="560" w:lineRule="exact"/>
        <w:ind w:firstLine="640" w:firstLineChars="200"/>
        <w:jc w:val="both"/>
        <w:textAlignment w:val="auto"/>
        <w:rPr>
          <w:rFonts w:hint="eastAsia" w:eastAsia="仿宋_GB2312"/>
          <w:lang w:eastAsia="zh-CN"/>
        </w:rPr>
      </w:pPr>
      <w:r>
        <w:rPr>
          <w:rFonts w:hint="eastAsia" w:ascii="仿宋_GB2312" w:hAnsi="仿宋_GB2312" w:eastAsia="仿宋_GB2312" w:cs="仿宋_GB2312"/>
          <w:sz w:val="32"/>
          <w:szCs w:val="32"/>
          <w:lang w:eastAsia="zh-CN"/>
        </w:rPr>
        <w:t>待正式印发年度市重大项目计划后，方</w:t>
      </w:r>
      <w:r>
        <w:rPr>
          <w:rFonts w:hint="eastAsia" w:ascii="仿宋_GB2312" w:hAnsi="仿宋_GB2312" w:eastAsia="仿宋_GB2312" w:cs="仿宋_GB2312"/>
          <w:sz w:val="32"/>
          <w:szCs w:val="32"/>
        </w:rPr>
        <w:t>可下载本单位</w:t>
      </w:r>
      <w:r>
        <w:rPr>
          <w:rFonts w:hint="eastAsia" w:ascii="仿宋_GB2312" w:hAnsi="仿宋_GB2312" w:eastAsia="仿宋_GB2312" w:cs="仿宋_GB2312"/>
          <w:b/>
          <w:bCs/>
          <w:sz w:val="32"/>
          <w:szCs w:val="32"/>
        </w:rPr>
        <w:t>已审定通过项目</w:t>
      </w:r>
      <w:r>
        <w:rPr>
          <w:rFonts w:hint="eastAsia" w:ascii="仿宋_GB2312" w:hAnsi="仿宋_GB2312" w:eastAsia="仿宋_GB2312" w:cs="仿宋_GB2312"/>
          <w:sz w:val="32"/>
          <w:szCs w:val="32"/>
        </w:rPr>
        <w:t>的年度重大项目证书。具体操作为：点击左边菜单“重大项目计划管理”</w:t>
      </w:r>
      <w:r>
        <w:rPr>
          <w:rFonts w:hint="eastAsia" w:ascii="仿宋_GB2312" w:hAnsi="仿宋_GB2312" w:eastAsia="仿宋_GB2312" w:cs="仿宋_GB2312"/>
          <w:sz w:val="32"/>
          <w:szCs w:val="32"/>
          <w:lang w:val="en-US" w:eastAsia="zh-Hans"/>
        </w:rPr>
        <w:t>→“年度计划申报”</w:t>
      </w:r>
      <w:r>
        <w:rPr>
          <w:rFonts w:hint="eastAsia" w:ascii="仿宋_GB2312" w:hAnsi="仿宋_GB2312" w:eastAsia="仿宋_GB2312" w:cs="仿宋_GB2312"/>
          <w:sz w:val="32"/>
          <w:szCs w:val="32"/>
        </w:rPr>
        <w:t>，找到对应项目后，点击“下载重大证书”按钮进行下载</w:t>
      </w:r>
      <w:r>
        <w:rPr>
          <w:rFonts w:hint="eastAsia" w:ascii="仿宋_GB2312" w:hAnsi="仿宋_GB2312" w:eastAsia="仿宋_GB2312" w:cs="仿宋_GB2312"/>
          <w:sz w:val="32"/>
          <w:szCs w:val="32"/>
          <w:lang w:eastAsia="zh-CN"/>
        </w:rPr>
        <w:t>。默认只显示本年度已通过项目，其他年度项目只允许查看。</w:t>
      </w:r>
      <w:r>
        <w:rPr>
          <w:rFonts w:hint="eastAsia" w:ascii="仿宋_GB2312" w:hAnsi="仿宋_GB2312" w:eastAsia="仿宋_GB2312" w:cs="仿宋_GB2312"/>
          <w:sz w:val="32"/>
          <w:szCs w:val="32"/>
        </w:rPr>
        <w:t>如图</w:t>
      </w:r>
      <w:r>
        <w:rPr>
          <w:rFonts w:hint="default" w:ascii="仿宋_GB2312" w:hAnsi="仿宋_GB2312" w:eastAsia="仿宋_GB2312" w:cs="仿宋_GB2312"/>
          <w:sz w:val="32"/>
          <w:szCs w:val="32"/>
        </w:rPr>
        <w:t>4</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所示</w:t>
      </w:r>
      <w:r>
        <w:rPr>
          <w:rFonts w:hint="eastAsia" w:ascii="仿宋_GB2312" w:hAnsi="仿宋_GB2312" w:eastAsia="仿宋_GB2312" w:cs="仿宋_GB2312"/>
          <w:sz w:val="32"/>
          <w:szCs w:val="32"/>
          <w:lang w:eastAsia="zh-CN"/>
        </w:rPr>
        <w:t>：</w:t>
      </w:r>
    </w:p>
    <w:p w14:paraId="7FBD6E94">
      <w:pPr>
        <w:pStyle w:val="15"/>
        <w:ind w:left="0" w:leftChars="0" w:firstLine="0" w:firstLineChars="0"/>
        <w:jc w:val="both"/>
      </w:pPr>
      <w:r>
        <w:drawing>
          <wp:inline distT="0" distB="0" distL="114300" distR="114300">
            <wp:extent cx="5273675" cy="2853055"/>
            <wp:effectExtent l="0" t="0" r="3175" b="4445"/>
            <wp:docPr id="4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3"/>
                    <pic:cNvPicPr>
                      <a:picLocks noChangeAspect="1"/>
                    </pic:cNvPicPr>
                  </pic:nvPicPr>
                  <pic:blipFill>
                    <a:blip r:embed="rId27"/>
                    <a:stretch>
                      <a:fillRect/>
                    </a:stretch>
                  </pic:blipFill>
                  <pic:spPr>
                    <a:xfrm>
                      <a:off x="0" y="0"/>
                      <a:ext cx="5273675" cy="2853055"/>
                    </a:xfrm>
                    <a:prstGeom prst="rect">
                      <a:avLst/>
                    </a:prstGeom>
                    <a:noFill/>
                    <a:ln>
                      <a:noFill/>
                    </a:ln>
                  </pic:spPr>
                </pic:pic>
              </a:graphicData>
            </a:graphic>
          </wp:inline>
        </w:drawing>
      </w:r>
    </w:p>
    <w:p w14:paraId="241FF770">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4</w:t>
      </w:r>
      <w:r>
        <w:rPr>
          <w:rFonts w:hint="eastAsia" w:ascii="仿宋_GB2312" w:hAnsi="仿宋_GB2312" w:eastAsia="仿宋_GB2312" w:cs="仿宋_GB2312"/>
          <w:sz w:val="21"/>
          <w:szCs w:val="21"/>
          <w:lang w:bidi="ar"/>
        </w:rPr>
        <w:t>-1】</w:t>
      </w:r>
    </w:p>
    <w:p w14:paraId="51E5B517"/>
    <w:p w14:paraId="02D6D222"/>
    <w:p w14:paraId="58D235B3">
      <w:pPr>
        <w:jc w:val="both"/>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br w:type="page"/>
      </w:r>
    </w:p>
    <w:p w14:paraId="1A497AC6">
      <w:pPr>
        <w:pStyle w:val="2"/>
        <w:numPr>
          <w:ilvl w:val="0"/>
          <w:numId w:val="4"/>
        </w:numPr>
        <w:jc w:val="center"/>
      </w:pPr>
      <w:bookmarkStart w:id="41" w:name="_Toc2044570927"/>
      <w:bookmarkStart w:id="42" w:name="_Toc1897336793"/>
      <w:bookmarkStart w:id="43" w:name="_Toc226897923"/>
      <w:bookmarkStart w:id="44" w:name="_Toc32254658"/>
      <w:bookmarkStart w:id="45" w:name="_Toc29765"/>
      <w:r>
        <w:rPr>
          <w:rFonts w:hint="eastAsia"/>
        </w:rPr>
        <w:t>重大</w:t>
      </w:r>
      <w:r>
        <w:rPr>
          <w:rFonts w:hint="eastAsia"/>
          <w:lang w:val="en-US" w:eastAsia="zh-Hans"/>
        </w:rPr>
        <w:t>项目计划调度</w:t>
      </w:r>
      <w:bookmarkEnd w:id="41"/>
      <w:bookmarkEnd w:id="42"/>
      <w:bookmarkEnd w:id="43"/>
      <w:bookmarkEnd w:id="44"/>
      <w:bookmarkEnd w:id="45"/>
    </w:p>
    <w:p w14:paraId="05F854BD">
      <w:pPr>
        <w:pStyle w:val="3"/>
        <w:numPr>
          <w:ilvl w:val="1"/>
          <w:numId w:val="7"/>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46" w:name="_Toc1689918436"/>
      <w:bookmarkStart w:id="47" w:name="_Toc1217734442"/>
      <w:bookmarkStart w:id="48" w:name="_Toc28176"/>
      <w:bookmarkStart w:id="49" w:name="_Toc1303682709"/>
      <w:bookmarkStart w:id="50" w:name="_Toc2011055581"/>
      <w:r>
        <w:rPr>
          <w:rFonts w:hint="default" w:ascii="楷体_GB2312" w:hAnsi="楷体_GB2312" w:eastAsia="楷体_GB2312" w:cs="楷体_GB2312"/>
          <w:szCs w:val="32"/>
        </w:rPr>
        <w:t>填报时间</w:t>
      </w:r>
      <w:bookmarkEnd w:id="46"/>
      <w:bookmarkEnd w:id="47"/>
      <w:bookmarkEnd w:id="48"/>
      <w:bookmarkEnd w:id="49"/>
      <w:bookmarkEnd w:id="50"/>
    </w:p>
    <w:p w14:paraId="4403DAA3">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重大项目计划</w:t>
      </w:r>
      <w:r>
        <w:rPr>
          <w:rFonts w:hint="eastAsia" w:ascii="仿宋_GB2312" w:hAnsi="仿宋_GB2312" w:eastAsia="仿宋_GB2312" w:cs="仿宋_GB2312"/>
          <w:sz w:val="32"/>
          <w:szCs w:val="32"/>
          <w:lang w:val="en-US" w:eastAsia="zh-Hans"/>
        </w:rPr>
        <w:t>调度</w:t>
      </w:r>
      <w:r>
        <w:rPr>
          <w:rFonts w:hint="eastAsia" w:ascii="仿宋_GB2312" w:hAnsi="仿宋_GB2312" w:eastAsia="仿宋_GB2312" w:cs="仿宋_GB2312"/>
          <w:sz w:val="32"/>
          <w:szCs w:val="32"/>
        </w:rPr>
        <w:t>一般于每月最后一周开启，项目单位应及时</w:t>
      </w:r>
      <w:r>
        <w:rPr>
          <w:rFonts w:hint="eastAsia" w:ascii="仿宋_GB2312" w:hAnsi="仿宋_GB2312" w:eastAsia="仿宋_GB2312" w:cs="仿宋_GB2312"/>
          <w:sz w:val="32"/>
          <w:szCs w:val="32"/>
          <w:lang w:val="en-US" w:eastAsia="zh-Hans"/>
        </w:rPr>
        <w:t>登录</w:t>
      </w:r>
      <w:r>
        <w:rPr>
          <w:rFonts w:hint="eastAsia" w:ascii="仿宋_GB2312" w:hAnsi="仿宋_GB2312" w:eastAsia="仿宋_GB2312" w:cs="仿宋_GB2312"/>
          <w:sz w:val="32"/>
          <w:szCs w:val="32"/>
        </w:rPr>
        <w:t>本平台进行填报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如遇节假日等情况，将按有关规定适时调整</w:t>
      </w:r>
      <w:r>
        <w:rPr>
          <w:rFonts w:hint="eastAsia" w:ascii="仿宋_GB2312" w:hAnsi="仿宋_GB2312" w:eastAsia="仿宋_GB2312" w:cs="仿宋_GB2312"/>
          <w:sz w:val="32"/>
          <w:szCs w:val="32"/>
        </w:rPr>
        <w:t>。</w:t>
      </w:r>
    </w:p>
    <w:p w14:paraId="3F63E304">
      <w:pPr>
        <w:spacing w:line="560" w:lineRule="exact"/>
        <w:ind w:firstLine="640" w:firstLineChars="200"/>
        <w:jc w:val="both"/>
        <w:rPr>
          <w:rFonts w:hint="default" w:ascii="仿宋_GB2312" w:hAnsi="仿宋_GB2312" w:eastAsia="仿宋_GB2312" w:cs="仿宋_GB2312"/>
          <w:sz w:val="32"/>
          <w:szCs w:val="32"/>
          <w:lang w:val="en-US" w:eastAsia="zh-Hans"/>
        </w:rPr>
      </w:pPr>
    </w:p>
    <w:p w14:paraId="5AF0512A">
      <w:pPr>
        <w:pStyle w:val="3"/>
        <w:numPr>
          <w:ilvl w:val="1"/>
          <w:numId w:val="7"/>
        </w:numPr>
        <w:spacing w:before="0" w:beforeAutospacing="0" w:after="0" w:afterAutospacing="0" w:line="560" w:lineRule="exact"/>
        <w:ind w:left="0" w:leftChars="0" w:firstLine="567" w:firstLineChars="0"/>
        <w:jc w:val="left"/>
        <w:rPr>
          <w:rFonts w:hint="eastAsia" w:ascii="楷体_GB2312" w:hAnsi="楷体_GB2312" w:eastAsia="楷体_GB2312" w:cs="楷体_GB2312"/>
          <w:szCs w:val="32"/>
        </w:rPr>
      </w:pPr>
      <w:bookmarkStart w:id="51" w:name="_Toc18268"/>
      <w:bookmarkStart w:id="52" w:name="_Toc1987922277"/>
      <w:bookmarkStart w:id="53" w:name="_Toc2124899176"/>
      <w:bookmarkStart w:id="54" w:name="_Toc943610784"/>
      <w:bookmarkStart w:id="55" w:name="_Toc1374574548"/>
      <w:r>
        <w:rPr>
          <w:rFonts w:hint="default" w:ascii="楷体_GB2312" w:hAnsi="楷体_GB2312" w:eastAsia="楷体_GB2312" w:cs="楷体_GB2312"/>
          <w:szCs w:val="32"/>
        </w:rPr>
        <w:t>填报项目范围</w:t>
      </w:r>
      <w:bookmarkEnd w:id="51"/>
      <w:bookmarkEnd w:id="52"/>
      <w:bookmarkEnd w:id="53"/>
      <w:bookmarkEnd w:id="54"/>
      <w:bookmarkEnd w:id="55"/>
    </w:p>
    <w:p w14:paraId="1FF1CC7A">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已审定通过</w:t>
      </w:r>
      <w:r>
        <w:rPr>
          <w:rFonts w:hint="eastAsia" w:ascii="仿宋_GB2312" w:hAnsi="仿宋_GB2312" w:eastAsia="仿宋_GB2312" w:cs="仿宋_GB2312"/>
          <w:sz w:val="32"/>
          <w:szCs w:val="32"/>
          <w:lang w:val="en-US" w:eastAsia="zh-CN"/>
        </w:rPr>
        <w:t>并</w:t>
      </w:r>
      <w:r>
        <w:rPr>
          <w:rFonts w:hint="eastAsia" w:ascii="仿宋_GB2312" w:hAnsi="仿宋_GB2312" w:eastAsia="仿宋_GB2312" w:cs="仿宋_GB2312"/>
          <w:sz w:val="32"/>
          <w:szCs w:val="32"/>
        </w:rPr>
        <w:t>列入本年度重大项目计划的项目，包括建设</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新建、续建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项目、前期项目均应按时填报月报。</w:t>
      </w:r>
    </w:p>
    <w:p w14:paraId="2A534B88">
      <w:pPr>
        <w:spacing w:line="560" w:lineRule="exact"/>
        <w:ind w:firstLine="643" w:firstLineChars="200"/>
        <w:jc w:val="both"/>
        <w:rPr>
          <w:rFonts w:hint="eastAsia" w:ascii="仿宋_GB2312" w:hAnsi="仿宋_GB2312" w:eastAsia="仿宋_GB2312" w:cs="仿宋_GB2312"/>
          <w:b/>
          <w:bCs/>
          <w:sz w:val="32"/>
          <w:szCs w:val="32"/>
          <w:lang w:val="en-US" w:eastAsia="zh-Hans"/>
        </w:rPr>
      </w:pPr>
      <w:r>
        <w:rPr>
          <w:rFonts w:hint="eastAsia" w:ascii="仿宋_GB2312" w:hAnsi="仿宋_GB2312" w:eastAsia="仿宋_GB2312" w:cs="仿宋_GB2312"/>
          <w:b/>
          <w:bCs/>
          <w:sz w:val="32"/>
          <w:szCs w:val="32"/>
        </w:rPr>
        <w:t>首次填报月报时，若项目信息不完善，将跳转至项目信 息完善界面，请按要求完善项目信息，具体操作方法详见第</w:t>
      </w:r>
      <w:r>
        <w:rPr>
          <w:rFonts w:hint="default" w:ascii="仿宋_GB2312" w:hAnsi="仿宋_GB2312" w:eastAsia="仿宋_GB2312" w:cs="仿宋_GB2312"/>
          <w:b/>
          <w:bCs/>
          <w:sz w:val="32"/>
          <w:szCs w:val="32"/>
        </w:rPr>
        <w:t>6</w:t>
      </w:r>
      <w:r>
        <w:rPr>
          <w:rFonts w:hint="eastAsia" w:ascii="仿宋_GB2312" w:hAnsi="仿宋_GB2312" w:eastAsia="仿宋_GB2312" w:cs="仿宋_GB2312"/>
          <w:b/>
          <w:bCs/>
          <w:sz w:val="32"/>
          <w:szCs w:val="32"/>
          <w:lang w:val="en-US" w:eastAsia="zh-Hans"/>
        </w:rPr>
        <w:t>章。</w:t>
      </w:r>
    </w:p>
    <w:p w14:paraId="501433D2">
      <w:pPr>
        <w:spacing w:line="560" w:lineRule="exact"/>
        <w:ind w:firstLine="643" w:firstLineChars="200"/>
        <w:jc w:val="both"/>
        <w:rPr>
          <w:rFonts w:hint="eastAsia" w:ascii="仿宋_GB2312" w:hAnsi="仿宋_GB2312" w:eastAsia="仿宋_GB2312" w:cs="仿宋_GB2312"/>
          <w:b/>
          <w:bCs/>
          <w:sz w:val="32"/>
          <w:szCs w:val="32"/>
          <w:lang w:val="en-US" w:eastAsia="zh-Hans"/>
        </w:rPr>
      </w:pPr>
    </w:p>
    <w:p w14:paraId="4C431576">
      <w:pPr>
        <w:pStyle w:val="3"/>
        <w:numPr>
          <w:ilvl w:val="1"/>
          <w:numId w:val="7"/>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56" w:name="_Toc1316"/>
      <w:bookmarkStart w:id="57" w:name="_Toc1349533121"/>
      <w:bookmarkStart w:id="58" w:name="_Toc459129513"/>
      <w:bookmarkStart w:id="59" w:name="_Toc399526154"/>
      <w:bookmarkStart w:id="60" w:name="_Toc99713593"/>
      <w:r>
        <w:rPr>
          <w:rFonts w:hint="default" w:ascii="楷体_GB2312" w:hAnsi="楷体_GB2312" w:eastAsia="楷体_GB2312" w:cs="楷体_GB2312"/>
          <w:szCs w:val="32"/>
        </w:rPr>
        <w:t>填报方法</w:t>
      </w:r>
      <w:bookmarkEnd w:id="56"/>
      <w:bookmarkEnd w:id="57"/>
      <w:bookmarkEnd w:id="58"/>
      <w:bookmarkEnd w:id="59"/>
      <w:bookmarkEnd w:id="60"/>
    </w:p>
    <w:p w14:paraId="45E16FE9">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月报填报的路径有</w:t>
      </w:r>
      <w:r>
        <w:rPr>
          <w:rFonts w:hint="eastAsia" w:ascii="仿宋_GB2312" w:hAnsi="仿宋_GB2312" w:eastAsia="仿宋_GB2312" w:cs="仿宋_GB2312"/>
          <w:sz w:val="32"/>
          <w:szCs w:val="32"/>
          <w:lang w:val="en-US" w:eastAsia="zh-Hans"/>
        </w:rPr>
        <w:t>两</w:t>
      </w:r>
      <w:r>
        <w:rPr>
          <w:rFonts w:hint="eastAsia" w:ascii="仿宋_GB2312" w:hAnsi="仿宋_GB2312" w:eastAsia="仿宋_GB2312" w:cs="仿宋_GB2312"/>
          <w:sz w:val="32"/>
          <w:szCs w:val="32"/>
        </w:rPr>
        <w:t>种。一是在“我的工作台”待办界面，将展示本单位下所有未完成月报填报的项目，可通过此入口进入项目月报填报界面，具体操作为：点击左边菜单“我的工作台”,点击“项目名称”进入月报填报页面，如图</w:t>
      </w: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1</w:t>
      </w:r>
      <w:r>
        <w:rPr>
          <w:rFonts w:hint="eastAsia" w:ascii="仿宋_GB2312" w:hAnsi="仿宋_GB2312" w:eastAsia="仿宋_GB2312" w:cs="仿宋_GB2312"/>
          <w:sz w:val="32"/>
          <w:szCs w:val="32"/>
        </w:rPr>
        <w:t>所示。二是在“进度填报”</w:t>
      </w:r>
      <w:r>
        <w:rPr>
          <w:rFonts w:hint="eastAsia" w:ascii="仿宋_GB2312" w:hAnsi="仿宋_GB2312" w:eastAsia="仿宋_GB2312" w:cs="仿宋_GB2312"/>
          <w:sz w:val="32"/>
          <w:szCs w:val="32"/>
          <w:lang w:val="en-US" w:eastAsia="zh-Hans"/>
        </w:rPr>
        <w:t>→</w:t>
      </w:r>
      <w:r>
        <w:rPr>
          <w:rFonts w:hint="eastAsia" w:ascii="仿宋_GB2312" w:hAnsi="仿宋_GB2312" w:eastAsia="仿宋_GB2312" w:cs="仿宋_GB2312"/>
          <w:sz w:val="32"/>
          <w:szCs w:val="32"/>
        </w:rPr>
        <w:t>“项目进度”菜单，也将展示</w:t>
      </w:r>
      <w:r>
        <w:rPr>
          <w:rFonts w:hint="eastAsia" w:ascii="仿宋_GB2312" w:hAnsi="仿宋_GB2312" w:eastAsia="仿宋_GB2312" w:cs="仿宋_GB2312"/>
          <w:sz w:val="32"/>
          <w:szCs w:val="32"/>
          <w:lang w:val="en-US" w:eastAsia="zh-Hans"/>
        </w:rPr>
        <w:t>本</w:t>
      </w:r>
      <w:r>
        <w:rPr>
          <w:rFonts w:hint="eastAsia" w:ascii="仿宋_GB2312" w:hAnsi="仿宋_GB2312" w:eastAsia="仿宋_GB2312" w:cs="仿宋_GB2312"/>
          <w:sz w:val="32"/>
          <w:szCs w:val="32"/>
        </w:rPr>
        <w:t>单位需填报月报的项目，具体操作为：左边菜单“进度填报”→“项目进度”,点击“填报”按钮进行填报，如图</w:t>
      </w:r>
      <w:r>
        <w:rPr>
          <w:rFonts w:hint="default" w:ascii="仿宋_GB2312" w:hAnsi="仿宋_GB2312" w:eastAsia="仿宋_GB2312" w:cs="仿宋_GB2312"/>
          <w:sz w:val="32"/>
          <w:szCs w:val="32"/>
        </w:rPr>
        <w:t>5</w:t>
      </w:r>
      <w:r>
        <w:rPr>
          <w:rFonts w:hint="eastAsia" w:ascii="仿宋_GB2312" w:hAnsi="仿宋_GB2312" w:eastAsia="仿宋_GB2312" w:cs="仿宋_GB2312"/>
          <w:sz w:val="32"/>
          <w:szCs w:val="32"/>
        </w:rPr>
        <w:t>-</w:t>
      </w:r>
      <w:r>
        <w:rPr>
          <w:rFonts w:hint="default" w:ascii="仿宋_GB2312" w:hAnsi="仿宋_GB2312" w:eastAsia="仿宋_GB2312" w:cs="仿宋_GB2312"/>
          <w:sz w:val="32"/>
          <w:szCs w:val="32"/>
        </w:rPr>
        <w:t>2</w:t>
      </w:r>
      <w:r>
        <w:rPr>
          <w:rFonts w:hint="eastAsia" w:ascii="仿宋_GB2312" w:hAnsi="仿宋_GB2312" w:eastAsia="仿宋_GB2312" w:cs="仿宋_GB2312"/>
          <w:sz w:val="32"/>
          <w:szCs w:val="32"/>
        </w:rPr>
        <w:t>所示。</w:t>
      </w:r>
    </w:p>
    <w:p w14:paraId="70EACA49">
      <w:pPr>
        <w:pStyle w:val="5"/>
        <w:spacing w:line="268" w:lineRule="auto"/>
        <w:jc w:val="both"/>
      </w:pPr>
      <w:r>
        <w:drawing>
          <wp:inline distT="0" distB="0" distL="114300" distR="114300">
            <wp:extent cx="5455285" cy="2496185"/>
            <wp:effectExtent l="0" t="0" r="12065" b="18415"/>
            <wp:docPr id="15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3"/>
                    <pic:cNvPicPr>
                      <a:picLocks noChangeAspect="1"/>
                    </pic:cNvPicPr>
                  </pic:nvPicPr>
                  <pic:blipFill>
                    <a:blip r:embed="rId28"/>
                    <a:stretch>
                      <a:fillRect/>
                    </a:stretch>
                  </pic:blipFill>
                  <pic:spPr>
                    <a:xfrm>
                      <a:off x="0" y="0"/>
                      <a:ext cx="5455285" cy="2496185"/>
                    </a:xfrm>
                    <a:prstGeom prst="rect">
                      <a:avLst/>
                    </a:prstGeom>
                    <a:noFill/>
                    <a:ln>
                      <a:noFill/>
                    </a:ln>
                  </pic:spPr>
                </pic:pic>
              </a:graphicData>
            </a:graphic>
          </wp:inline>
        </w:drawing>
      </w:r>
    </w:p>
    <w:p w14:paraId="3029FA24">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5-1</w:t>
      </w:r>
      <w:r>
        <w:rPr>
          <w:rFonts w:hint="eastAsia" w:ascii="仿宋_GB2312" w:hAnsi="仿宋_GB2312" w:eastAsia="仿宋_GB2312" w:cs="仿宋_GB2312"/>
          <w:sz w:val="21"/>
          <w:szCs w:val="21"/>
          <w:lang w:bidi="ar"/>
        </w:rPr>
        <w:t>】</w:t>
      </w:r>
    </w:p>
    <w:p w14:paraId="047135C8">
      <w:pPr>
        <w:pStyle w:val="15"/>
        <w:rPr>
          <w:rFonts w:hint="eastAsia"/>
        </w:rPr>
      </w:pPr>
    </w:p>
    <w:p w14:paraId="4A417DAF">
      <w:pPr>
        <w:jc w:val="both"/>
      </w:pPr>
      <w:r>
        <w:drawing>
          <wp:inline distT="0" distB="0" distL="114300" distR="114300">
            <wp:extent cx="5452110" cy="3303270"/>
            <wp:effectExtent l="0" t="0" r="15240" b="11430"/>
            <wp:docPr id="15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4"/>
                    <pic:cNvPicPr>
                      <a:picLocks noChangeAspect="1"/>
                    </pic:cNvPicPr>
                  </pic:nvPicPr>
                  <pic:blipFill>
                    <a:blip r:embed="rId29"/>
                    <a:stretch>
                      <a:fillRect/>
                    </a:stretch>
                  </pic:blipFill>
                  <pic:spPr>
                    <a:xfrm>
                      <a:off x="0" y="0"/>
                      <a:ext cx="5452110" cy="3303270"/>
                    </a:xfrm>
                    <a:prstGeom prst="rect">
                      <a:avLst/>
                    </a:prstGeom>
                    <a:noFill/>
                    <a:ln>
                      <a:noFill/>
                    </a:ln>
                  </pic:spPr>
                </pic:pic>
              </a:graphicData>
            </a:graphic>
          </wp:inline>
        </w:drawing>
      </w:r>
    </w:p>
    <w:p w14:paraId="60D3D108">
      <w:pPr>
        <w:spacing w:line="360" w:lineRule="auto"/>
        <w:jc w:val="center"/>
        <w:rPr>
          <w:rFonts w:hint="eastAsia"/>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5-2</w:t>
      </w:r>
      <w:r>
        <w:rPr>
          <w:rFonts w:hint="eastAsia" w:ascii="仿宋_GB2312" w:hAnsi="仿宋_GB2312" w:eastAsia="仿宋_GB2312" w:cs="仿宋_GB2312"/>
          <w:sz w:val="21"/>
          <w:szCs w:val="21"/>
          <w:lang w:bidi="ar"/>
        </w:rPr>
        <w:t>】</w:t>
      </w:r>
    </w:p>
    <w:p w14:paraId="53E5B1AC">
      <w:pPr>
        <w:spacing w:line="560" w:lineRule="exact"/>
        <w:ind w:firstLine="640" w:firstLineChars="200"/>
        <w:jc w:val="both"/>
      </w:pPr>
      <w:r>
        <w:rPr>
          <w:rFonts w:hint="eastAsia" w:ascii="仿宋_GB2312" w:hAnsi="仿宋_GB2312" w:eastAsia="仿宋_GB2312" w:cs="仿宋_GB2312"/>
          <w:sz w:val="32"/>
          <w:szCs w:val="32"/>
        </w:rPr>
        <w:t>重大月报信息填报分为项目基本信息、项目全生命周期 建设和建设期计划、项目完成年度投资情况、项目总体进展 情况和联系人信息。</w:t>
      </w:r>
    </w:p>
    <w:p w14:paraId="7DBC5234">
      <w:pPr>
        <w:pStyle w:val="4"/>
        <w:numPr>
          <w:ilvl w:val="2"/>
          <w:numId w:val="8"/>
        </w:numPr>
        <w:bidi w:val="0"/>
        <w:spacing w:before="0" w:after="0" w:line="560" w:lineRule="exact"/>
        <w:ind w:left="0" w:leftChars="0" w:firstLine="567" w:firstLineChars="0"/>
        <w:jc w:val="both"/>
        <w:rPr>
          <w:rFonts w:hint="eastAsia" w:ascii="楷体_GB2312" w:hAnsi="楷体_GB2312" w:eastAsia="楷体_GB2312" w:cs="楷体_GB2312"/>
          <w:lang w:val="en-US" w:eastAsia="zh-Hans"/>
        </w:rPr>
      </w:pPr>
      <w:bookmarkStart w:id="61" w:name="_Toc1818340281"/>
      <w:bookmarkStart w:id="62" w:name="_Toc612398660"/>
      <w:bookmarkStart w:id="63" w:name="_Toc680981320"/>
      <w:bookmarkStart w:id="64" w:name="_Toc849112891"/>
      <w:bookmarkStart w:id="65" w:name="_Toc21940"/>
      <w:bookmarkStart w:id="66" w:name="_Toc1276476464"/>
      <w:r>
        <w:rPr>
          <w:rFonts w:hint="eastAsia" w:ascii="楷体_GB2312" w:hAnsi="楷体_GB2312" w:eastAsia="楷体_GB2312" w:cs="楷体_GB2312"/>
          <w:lang w:val="en-US" w:eastAsia="zh-Hans"/>
        </w:rPr>
        <w:t>项目基本信息</w:t>
      </w:r>
      <w:bookmarkEnd w:id="61"/>
      <w:bookmarkEnd w:id="62"/>
      <w:bookmarkEnd w:id="63"/>
      <w:bookmarkEnd w:id="64"/>
      <w:bookmarkEnd w:id="65"/>
      <w:bookmarkEnd w:id="66"/>
    </w:p>
    <w:p w14:paraId="00888CDC">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项目基本信息默认带出已填报年度计划中的项目纳统 信息和开工信息。若项目已纳统、已开工，带出来的纳统代 码、实际开工时间不允许修改，允许新增额外的纳统代码； 若带出来的项目未开工、未纳统，项目开工、纳统后需要更 新项目的纳统代码、实际开工时间，次月填报不允许修改。 若项目已竣工，选择项目是否竣工为是后，经审核通过后， 项目不再需要填报月报，如图</w:t>
      </w:r>
      <w:r>
        <w:rPr>
          <w:rFonts w:hint="default" w:ascii="仿宋_GB2312" w:hAnsi="仿宋_GB2312" w:eastAsia="仿宋_GB2312" w:cs="仿宋_GB2312"/>
          <w:sz w:val="32"/>
          <w:szCs w:val="32"/>
          <w:lang w:eastAsia="zh-Hans"/>
        </w:rPr>
        <w:t>5-3</w:t>
      </w:r>
      <w:r>
        <w:rPr>
          <w:rFonts w:hint="default" w:ascii="仿宋_GB2312" w:hAnsi="仿宋_GB2312" w:eastAsia="仿宋_GB2312" w:cs="仿宋_GB2312"/>
          <w:sz w:val="32"/>
          <w:szCs w:val="32"/>
          <w:lang w:val="en-US" w:eastAsia="zh-Hans"/>
        </w:rPr>
        <w:t>所示。</w:t>
      </w:r>
    </w:p>
    <w:p w14:paraId="0B38235A">
      <w:pPr>
        <w:bidi w:val="0"/>
        <w:jc w:val="both"/>
      </w:pPr>
      <w:r>
        <w:drawing>
          <wp:inline distT="0" distB="0" distL="114300" distR="114300">
            <wp:extent cx="5449570" cy="1677035"/>
            <wp:effectExtent l="0" t="0" r="17780" b="18415"/>
            <wp:docPr id="1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图片 5"/>
                    <pic:cNvPicPr>
                      <a:picLocks noChangeAspect="1"/>
                    </pic:cNvPicPr>
                  </pic:nvPicPr>
                  <pic:blipFill>
                    <a:blip r:embed="rId30"/>
                    <a:stretch>
                      <a:fillRect/>
                    </a:stretch>
                  </pic:blipFill>
                  <pic:spPr>
                    <a:xfrm>
                      <a:off x="0" y="0"/>
                      <a:ext cx="5449570" cy="1677035"/>
                    </a:xfrm>
                    <a:prstGeom prst="rect">
                      <a:avLst/>
                    </a:prstGeom>
                    <a:noFill/>
                    <a:ln>
                      <a:noFill/>
                    </a:ln>
                  </pic:spPr>
                </pic:pic>
              </a:graphicData>
            </a:graphic>
          </wp:inline>
        </w:drawing>
      </w:r>
    </w:p>
    <w:p w14:paraId="0F42D671">
      <w:pPr>
        <w:spacing w:line="360" w:lineRule="auto"/>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5-3</w:t>
      </w:r>
      <w:r>
        <w:rPr>
          <w:rFonts w:hint="eastAsia" w:ascii="仿宋_GB2312" w:hAnsi="仿宋_GB2312" w:eastAsia="仿宋_GB2312" w:cs="仿宋_GB2312"/>
          <w:sz w:val="21"/>
          <w:szCs w:val="21"/>
          <w:lang w:bidi="ar"/>
        </w:rPr>
        <w:t>】</w:t>
      </w:r>
    </w:p>
    <w:p w14:paraId="6FBA718C">
      <w:pPr>
        <w:spacing w:line="360" w:lineRule="auto"/>
        <w:jc w:val="center"/>
        <w:rPr>
          <w:rFonts w:hint="eastAsia" w:ascii="仿宋_GB2312" w:hAnsi="仿宋_GB2312" w:eastAsia="仿宋_GB2312" w:cs="仿宋_GB2312"/>
          <w:sz w:val="21"/>
          <w:szCs w:val="21"/>
          <w:lang w:bidi="ar"/>
        </w:rPr>
      </w:pPr>
    </w:p>
    <w:p w14:paraId="034E8527">
      <w:pPr>
        <w:pStyle w:val="4"/>
        <w:numPr>
          <w:ilvl w:val="2"/>
          <w:numId w:val="8"/>
        </w:numPr>
        <w:bidi w:val="0"/>
        <w:spacing w:before="0" w:after="0" w:line="560" w:lineRule="exact"/>
        <w:ind w:left="0" w:leftChars="0" w:firstLine="567" w:firstLineChars="0"/>
        <w:jc w:val="both"/>
        <w:rPr>
          <w:rFonts w:hint="eastAsia" w:ascii="楷体_GB2312" w:hAnsi="楷体_GB2312" w:eastAsia="楷体_GB2312" w:cs="楷体_GB2312"/>
          <w:lang w:eastAsia="zh-Hans"/>
        </w:rPr>
      </w:pPr>
      <w:bookmarkStart w:id="67" w:name="_Toc1011524722"/>
      <w:bookmarkStart w:id="68" w:name="_Toc1312690377"/>
      <w:bookmarkStart w:id="69" w:name="_Toc20858"/>
      <w:bookmarkStart w:id="70" w:name="_Toc138671062"/>
      <w:bookmarkStart w:id="71" w:name="_Toc1842642196"/>
      <w:bookmarkStart w:id="72" w:name="_Toc1439842590"/>
      <w:r>
        <w:rPr>
          <w:rFonts w:hint="default" w:ascii="楷体_GB2312" w:hAnsi="楷体_GB2312" w:eastAsia="楷体_GB2312" w:cs="楷体_GB2312"/>
          <w:lang w:val="en-US" w:eastAsia="zh-Hans"/>
        </w:rPr>
        <w:t>项目全生命周期建设和建设甘特图</w:t>
      </w:r>
      <w:bookmarkEnd w:id="67"/>
      <w:bookmarkEnd w:id="68"/>
      <w:bookmarkEnd w:id="69"/>
      <w:bookmarkEnd w:id="70"/>
      <w:bookmarkEnd w:id="71"/>
      <w:bookmarkEnd w:id="72"/>
    </w:p>
    <w:p w14:paraId="7B4B1F5D">
      <w:pPr>
        <w:spacing w:line="560" w:lineRule="exact"/>
        <w:ind w:firstLine="640" w:firstLineChars="20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项目全生命周期建设和建设甘特图默认带出已填报年 度计划中的最新阶段，若项目有最新的阶段进展，填报月报 时需要及时进行更新，如图</w:t>
      </w:r>
      <w:r>
        <w:rPr>
          <w:rFonts w:hint="default" w:ascii="仿宋_GB2312" w:hAnsi="仿宋_GB2312" w:eastAsia="仿宋_GB2312" w:cs="仿宋_GB2312"/>
          <w:sz w:val="32"/>
          <w:szCs w:val="32"/>
        </w:rPr>
        <w:t>5-4</w:t>
      </w:r>
      <w:r>
        <w:rPr>
          <w:rFonts w:hint="eastAsia" w:ascii="仿宋_GB2312" w:hAnsi="仿宋_GB2312" w:eastAsia="仿宋_GB2312" w:cs="仿宋_GB2312"/>
          <w:sz w:val="32"/>
          <w:szCs w:val="32"/>
        </w:rPr>
        <w:t>所示。</w:t>
      </w:r>
    </w:p>
    <w:p w14:paraId="3C28C69E">
      <w:pPr>
        <w:spacing w:line="360" w:lineRule="auto"/>
        <w:jc w:val="center"/>
        <w:rPr>
          <w:rFonts w:hint="eastAsia"/>
        </w:rPr>
      </w:pPr>
      <w:r>
        <w:drawing>
          <wp:inline distT="0" distB="0" distL="114300" distR="114300">
            <wp:extent cx="5247640" cy="3814445"/>
            <wp:effectExtent l="0" t="0" r="10160" b="14605"/>
            <wp:docPr id="4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6"/>
                    <pic:cNvPicPr>
                      <a:picLocks noChangeAspect="1"/>
                    </pic:cNvPicPr>
                  </pic:nvPicPr>
                  <pic:blipFill>
                    <a:blip r:embed="rId31"/>
                    <a:stretch>
                      <a:fillRect/>
                    </a:stretch>
                  </pic:blipFill>
                  <pic:spPr>
                    <a:xfrm>
                      <a:off x="0" y="0"/>
                      <a:ext cx="5247640" cy="3814445"/>
                    </a:xfrm>
                    <a:prstGeom prst="rect">
                      <a:avLst/>
                    </a:prstGeom>
                    <a:noFill/>
                    <a:ln>
                      <a:noFill/>
                    </a:ln>
                  </pic:spPr>
                </pic:pic>
              </a:graphicData>
            </a:graphic>
          </wp:inline>
        </w:drawing>
      </w: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5-4</w:t>
      </w:r>
      <w:r>
        <w:rPr>
          <w:rFonts w:hint="eastAsia" w:ascii="仿宋_GB2312" w:hAnsi="仿宋_GB2312" w:eastAsia="仿宋_GB2312" w:cs="仿宋_GB2312"/>
          <w:sz w:val="21"/>
          <w:szCs w:val="21"/>
          <w:lang w:bidi="ar"/>
        </w:rPr>
        <w:t>】</w:t>
      </w:r>
    </w:p>
    <w:p w14:paraId="2C247A89">
      <w:pPr>
        <w:pStyle w:val="4"/>
        <w:numPr>
          <w:ilvl w:val="2"/>
          <w:numId w:val="8"/>
        </w:numPr>
        <w:bidi w:val="0"/>
        <w:spacing w:before="0" w:after="0" w:line="560" w:lineRule="exact"/>
        <w:ind w:left="0" w:leftChars="0" w:firstLine="567" w:firstLineChars="0"/>
        <w:jc w:val="both"/>
        <w:rPr>
          <w:rFonts w:hint="default" w:ascii="楷体_GB2312" w:hAnsi="楷体_GB2312" w:eastAsia="楷体_GB2312" w:cs="楷体_GB2312"/>
          <w:lang w:eastAsia="zh-Hans"/>
        </w:rPr>
      </w:pPr>
      <w:bookmarkStart w:id="73" w:name="_Toc13370"/>
      <w:bookmarkStart w:id="74" w:name="_Toc1215453002"/>
      <w:bookmarkStart w:id="75" w:name="_Toc1287660608"/>
      <w:bookmarkStart w:id="76" w:name="_Toc425714785"/>
      <w:bookmarkStart w:id="77" w:name="_Toc236037184"/>
      <w:bookmarkStart w:id="78" w:name="_Toc1162484818"/>
      <w:r>
        <w:rPr>
          <w:rFonts w:hint="default" w:ascii="楷体_GB2312" w:hAnsi="楷体_GB2312" w:eastAsia="楷体_GB2312" w:cs="楷体_GB2312"/>
          <w:lang w:val="en-US" w:eastAsia="zh-Hans"/>
        </w:rPr>
        <w:t>项目完成年度投资情况</w:t>
      </w:r>
      <w:bookmarkEnd w:id="73"/>
      <w:bookmarkEnd w:id="74"/>
      <w:bookmarkEnd w:id="75"/>
      <w:bookmarkEnd w:id="76"/>
      <w:bookmarkEnd w:id="77"/>
      <w:bookmarkEnd w:id="78"/>
    </w:p>
    <w:p w14:paraId="2A463B45">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项目完成年度投资总额和每月计划完成投资默认从已 填报年度计划中带出，需填写每月实际完成投资。若项目存 在滞后，需填写延迟小类以及进度滞后原因，如图</w:t>
      </w:r>
      <w:r>
        <w:rPr>
          <w:rFonts w:hint="default" w:ascii="仿宋_GB2312" w:hAnsi="仿宋_GB2312" w:eastAsia="仿宋_GB2312" w:cs="仿宋_GB2312"/>
          <w:sz w:val="32"/>
          <w:szCs w:val="32"/>
          <w:lang w:eastAsia="zh-Hans"/>
        </w:rPr>
        <w:t>5-5</w:t>
      </w:r>
      <w:r>
        <w:rPr>
          <w:rFonts w:hint="default" w:ascii="仿宋_GB2312" w:hAnsi="仿宋_GB2312" w:eastAsia="仿宋_GB2312" w:cs="仿宋_GB2312"/>
          <w:sz w:val="32"/>
          <w:szCs w:val="32"/>
          <w:lang w:val="en-US" w:eastAsia="zh-Hans"/>
        </w:rPr>
        <w:t>所示。</w:t>
      </w:r>
    </w:p>
    <w:p w14:paraId="2A70FD4A">
      <w:pPr>
        <w:bidi w:val="0"/>
        <w:jc w:val="both"/>
      </w:pPr>
      <w:bookmarkStart w:id="79" w:name="_Toc1720363338"/>
      <w:r>
        <w:drawing>
          <wp:inline distT="0" distB="0" distL="114300" distR="114300">
            <wp:extent cx="5336540" cy="2865120"/>
            <wp:effectExtent l="0" t="0" r="16510" b="11430"/>
            <wp:docPr id="15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图片 7"/>
                    <pic:cNvPicPr>
                      <a:picLocks noChangeAspect="1"/>
                    </pic:cNvPicPr>
                  </pic:nvPicPr>
                  <pic:blipFill>
                    <a:blip r:embed="rId32"/>
                    <a:stretch>
                      <a:fillRect/>
                    </a:stretch>
                  </pic:blipFill>
                  <pic:spPr>
                    <a:xfrm>
                      <a:off x="0" y="0"/>
                      <a:ext cx="5336540" cy="2865120"/>
                    </a:xfrm>
                    <a:prstGeom prst="rect">
                      <a:avLst/>
                    </a:prstGeom>
                    <a:noFill/>
                    <a:ln>
                      <a:noFill/>
                    </a:ln>
                  </pic:spPr>
                </pic:pic>
              </a:graphicData>
            </a:graphic>
          </wp:inline>
        </w:drawing>
      </w:r>
      <w:bookmarkEnd w:id="79"/>
    </w:p>
    <w:p w14:paraId="34F7CA93">
      <w:pPr>
        <w:bidi w:val="0"/>
        <w:jc w:val="cente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5-5</w:t>
      </w:r>
      <w:r>
        <w:rPr>
          <w:rFonts w:hint="eastAsia" w:ascii="仿宋_GB2312" w:hAnsi="仿宋_GB2312" w:eastAsia="仿宋_GB2312" w:cs="仿宋_GB2312"/>
          <w:sz w:val="21"/>
          <w:szCs w:val="21"/>
          <w:lang w:bidi="ar"/>
        </w:rPr>
        <w:t>】</w:t>
      </w:r>
    </w:p>
    <w:p w14:paraId="1B4EBCE4">
      <w:pPr>
        <w:bidi w:val="0"/>
        <w:jc w:val="both"/>
        <w:rPr>
          <w:rFonts w:hint="default" w:ascii="仿宋_GB2312" w:hAnsi="仿宋_GB2312" w:eastAsia="仿宋_GB2312" w:cs="仿宋_GB2312"/>
          <w:sz w:val="32"/>
          <w:szCs w:val="32"/>
          <w:lang w:val="en-US" w:eastAsia="zh-CN"/>
        </w:rPr>
      </w:pPr>
      <w:r>
        <w:rPr>
          <w:rFonts w:hint="eastAsia"/>
          <w:lang w:val="en-US" w:eastAsia="zh-CN"/>
        </w:rPr>
        <w:t xml:space="preserve">  </w:t>
      </w:r>
      <w:r>
        <w:rPr>
          <w:rFonts w:hint="eastAsia" w:ascii="仿宋_GB2312" w:hAnsi="仿宋_GB2312" w:eastAsia="仿宋_GB2312" w:cs="仿宋_GB2312"/>
          <w:sz w:val="32"/>
          <w:szCs w:val="32"/>
          <w:lang w:val="en-US" w:eastAsia="zh-CN"/>
        </w:rPr>
        <w:t>当单月实际完成投资占用全年计划投资比例过高时，系统会提示“单月计划投资</w:t>
      </w:r>
      <w:bookmarkStart w:id="150" w:name="_GoBack"/>
      <w:r>
        <w:rPr>
          <w:rFonts w:hint="eastAsia" w:ascii="仿宋_GB2312" w:hAnsi="仿宋_GB2312" w:eastAsia="仿宋_GB2312" w:cs="仿宋_GB2312"/>
          <w:sz w:val="32"/>
          <w:szCs w:val="32"/>
          <w:lang w:val="en-US" w:eastAsia="zh-CN"/>
        </w:rPr>
        <w:t>占比过高</w:t>
      </w:r>
      <w:bookmarkEnd w:id="150"/>
      <w:r>
        <w:rPr>
          <w:rFonts w:hint="eastAsia" w:ascii="仿宋_GB2312" w:hAnsi="仿宋_GB2312" w:eastAsia="仿宋_GB2312" w:cs="仿宋_GB2312"/>
          <w:sz w:val="32"/>
          <w:szCs w:val="32"/>
          <w:lang w:val="en-US" w:eastAsia="zh-CN"/>
        </w:rPr>
        <w:t>，请修改单月计划投资额或填写单月计划投资占比过高原因”，填写或修改“单月计划投资占比过高原因”所在位置如下图所示：</w:t>
      </w:r>
    </w:p>
    <w:p w14:paraId="494EADCF">
      <w:pPr>
        <w:bidi w:val="0"/>
        <w:jc w:val="center"/>
        <w:rPr>
          <w:rFonts w:hint="default" w:ascii="仿宋_GB2312" w:hAnsi="仿宋_GB2312" w:eastAsia="仿宋_GB2312" w:cs="仿宋_GB2312"/>
          <w:sz w:val="32"/>
          <w:szCs w:val="32"/>
          <w:lang w:val="en-US" w:eastAsia="zh-CN"/>
        </w:rPr>
      </w:pPr>
      <w:r>
        <w:drawing>
          <wp:inline distT="0" distB="0" distL="114300" distR="114300">
            <wp:extent cx="5270500" cy="3570605"/>
            <wp:effectExtent l="0" t="0" r="0" b="10795"/>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7"/>
                    <a:stretch>
                      <a:fillRect/>
                    </a:stretch>
                  </pic:blipFill>
                  <pic:spPr>
                    <a:xfrm>
                      <a:off x="0" y="0"/>
                      <a:ext cx="5270500" cy="3570605"/>
                    </a:xfrm>
                    <a:prstGeom prst="rect">
                      <a:avLst/>
                    </a:prstGeom>
                    <a:noFill/>
                    <a:ln>
                      <a:noFill/>
                    </a:ln>
                  </pic:spPr>
                </pic:pic>
              </a:graphicData>
            </a:graphic>
          </wp:inline>
        </w:drawing>
      </w:r>
    </w:p>
    <w:p w14:paraId="3C676FFC">
      <w:pPr>
        <w:jc w:val="center"/>
      </w:pPr>
    </w:p>
    <w:p w14:paraId="77EA8CF7">
      <w:pPr>
        <w:pStyle w:val="4"/>
        <w:numPr>
          <w:ilvl w:val="2"/>
          <w:numId w:val="8"/>
        </w:numPr>
        <w:bidi w:val="0"/>
        <w:spacing w:before="0" w:after="0" w:line="560" w:lineRule="exact"/>
        <w:ind w:left="0" w:leftChars="0" w:firstLine="567" w:firstLineChars="0"/>
        <w:jc w:val="both"/>
        <w:rPr>
          <w:rFonts w:hint="default" w:ascii="楷体_GB2312" w:hAnsi="楷体_GB2312" w:eastAsia="楷体_GB2312" w:cs="楷体_GB2312"/>
          <w:lang w:eastAsia="zh-Hans"/>
        </w:rPr>
      </w:pPr>
      <w:bookmarkStart w:id="80" w:name="_Toc1254154350"/>
      <w:bookmarkStart w:id="81" w:name="_Toc1519127837"/>
      <w:bookmarkStart w:id="82" w:name="_Toc28276"/>
      <w:bookmarkStart w:id="83" w:name="_Toc1509635110"/>
      <w:bookmarkStart w:id="84" w:name="_Toc305026991"/>
      <w:bookmarkStart w:id="85" w:name="_Toc426798558"/>
      <w:r>
        <w:rPr>
          <w:rFonts w:hint="default" w:ascii="楷体_GB2312" w:hAnsi="楷体_GB2312" w:eastAsia="楷体_GB2312" w:cs="楷体_GB2312"/>
          <w:lang w:val="en-US" w:eastAsia="zh-Hans"/>
        </w:rPr>
        <w:t>项目总体进展情况</w:t>
      </w:r>
      <w:bookmarkEnd w:id="80"/>
      <w:bookmarkEnd w:id="81"/>
      <w:bookmarkEnd w:id="82"/>
      <w:bookmarkEnd w:id="83"/>
      <w:bookmarkEnd w:id="84"/>
      <w:bookmarkEnd w:id="85"/>
    </w:p>
    <w:p w14:paraId="36F3D9B8">
      <w:pPr>
        <w:spacing w:line="560" w:lineRule="exact"/>
        <w:ind w:firstLine="640" w:firstLineChars="200"/>
        <w:jc w:val="both"/>
        <w:rPr>
          <w:rFonts w:hint="default"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项目总体进展情况需填写工程形象(总体)建设周期百分比、项目进展情况和项目规划图或现场照片。若项目存在融资需求，需要填写融资金额和意向融资内容，如图</w:t>
      </w:r>
      <w:r>
        <w:rPr>
          <w:rFonts w:hint="default" w:ascii="仿宋_GB2312" w:hAnsi="仿宋_GB2312" w:eastAsia="仿宋_GB2312" w:cs="仿宋_GB2312"/>
          <w:sz w:val="32"/>
          <w:szCs w:val="32"/>
          <w:lang w:eastAsia="zh-Hans"/>
        </w:rPr>
        <w:t>5-6</w:t>
      </w:r>
      <w:r>
        <w:rPr>
          <w:rFonts w:hint="default" w:ascii="仿宋_GB2312" w:hAnsi="仿宋_GB2312" w:eastAsia="仿宋_GB2312" w:cs="仿宋_GB2312"/>
          <w:sz w:val="32"/>
          <w:szCs w:val="32"/>
          <w:lang w:val="en-US" w:eastAsia="zh-Hans"/>
        </w:rPr>
        <w:t>所示。</w:t>
      </w:r>
    </w:p>
    <w:p w14:paraId="45774A19">
      <w:pPr>
        <w:bidi w:val="0"/>
        <w:jc w:val="both"/>
      </w:pPr>
      <w:r>
        <w:drawing>
          <wp:inline distT="0" distB="0" distL="114300" distR="114300">
            <wp:extent cx="5266690" cy="3315335"/>
            <wp:effectExtent l="0" t="0" r="10160" b="18415"/>
            <wp:docPr id="15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图片 8"/>
                    <pic:cNvPicPr>
                      <a:picLocks noChangeAspect="1"/>
                    </pic:cNvPicPr>
                  </pic:nvPicPr>
                  <pic:blipFill>
                    <a:blip r:embed="rId33"/>
                    <a:stretch>
                      <a:fillRect/>
                    </a:stretch>
                  </pic:blipFill>
                  <pic:spPr>
                    <a:xfrm>
                      <a:off x="0" y="0"/>
                      <a:ext cx="5266690" cy="3315335"/>
                    </a:xfrm>
                    <a:prstGeom prst="rect">
                      <a:avLst/>
                    </a:prstGeom>
                    <a:noFill/>
                    <a:ln>
                      <a:noFill/>
                    </a:ln>
                  </pic:spPr>
                </pic:pic>
              </a:graphicData>
            </a:graphic>
          </wp:inline>
        </w:drawing>
      </w:r>
    </w:p>
    <w:p w14:paraId="6048494B">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5-6</w:t>
      </w:r>
      <w:r>
        <w:rPr>
          <w:rFonts w:hint="eastAsia" w:ascii="仿宋_GB2312" w:hAnsi="仿宋_GB2312" w:eastAsia="仿宋_GB2312" w:cs="仿宋_GB2312"/>
          <w:sz w:val="21"/>
          <w:szCs w:val="21"/>
          <w:lang w:bidi="ar"/>
        </w:rPr>
        <w:t>】</w:t>
      </w:r>
    </w:p>
    <w:p w14:paraId="09C50499">
      <w:pPr>
        <w:jc w:val="center"/>
        <w:rPr>
          <w:rFonts w:hint="eastAsia" w:ascii="仿宋_GB2312" w:hAnsi="仿宋_GB2312" w:eastAsia="仿宋_GB2312" w:cs="仿宋_GB2312"/>
          <w:sz w:val="21"/>
          <w:szCs w:val="21"/>
          <w:lang w:bidi="ar"/>
        </w:rPr>
      </w:pPr>
    </w:p>
    <w:p w14:paraId="7EB064CD">
      <w:pPr>
        <w:jc w:val="both"/>
        <w:rPr>
          <w:rFonts w:hint="default"/>
          <w:lang w:val="en-US" w:eastAsia="zh-Hans"/>
        </w:rPr>
      </w:pPr>
    </w:p>
    <w:p w14:paraId="0B3C98A6">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若项目存在需协调问题，可点击新增问题，填写问题的 紧急程度、问题大小类、问题预期处理时间、项目进度影响概述、建议协调单位等信息，如图</w:t>
      </w:r>
      <w:r>
        <w:rPr>
          <w:rFonts w:hint="default" w:ascii="仿宋_GB2312" w:hAnsi="仿宋_GB2312" w:eastAsia="仿宋_GB2312" w:cs="仿宋_GB2312"/>
          <w:sz w:val="32"/>
          <w:szCs w:val="32"/>
          <w:lang w:eastAsia="zh-Hans"/>
        </w:rPr>
        <w:t>5-7</w:t>
      </w:r>
      <w:r>
        <w:rPr>
          <w:rFonts w:hint="default" w:ascii="仿宋_GB2312" w:hAnsi="仿宋_GB2312" w:eastAsia="仿宋_GB2312" w:cs="仿宋_GB2312"/>
          <w:sz w:val="32"/>
          <w:szCs w:val="32"/>
          <w:lang w:val="en-US" w:eastAsia="zh-Hans"/>
        </w:rPr>
        <w:t>所示</w:t>
      </w:r>
      <w:r>
        <w:rPr>
          <w:rFonts w:hint="eastAsia" w:ascii="仿宋_GB2312" w:hAnsi="仿宋_GB2312" w:eastAsia="仿宋_GB2312" w:cs="仿宋_GB2312"/>
          <w:sz w:val="32"/>
          <w:szCs w:val="32"/>
          <w:lang w:val="en-US" w:eastAsia="zh-Hans"/>
        </w:rPr>
        <w:t>。</w:t>
      </w:r>
    </w:p>
    <w:p w14:paraId="2089ADE2">
      <w:pPr>
        <w:bidi w:val="0"/>
        <w:jc w:val="both"/>
      </w:pPr>
      <w:r>
        <w:drawing>
          <wp:inline distT="0" distB="0" distL="114300" distR="114300">
            <wp:extent cx="5336540" cy="2917190"/>
            <wp:effectExtent l="0" t="0" r="16510" b="16510"/>
            <wp:docPr id="16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图片 9"/>
                    <pic:cNvPicPr>
                      <a:picLocks noChangeAspect="1"/>
                    </pic:cNvPicPr>
                  </pic:nvPicPr>
                  <pic:blipFill>
                    <a:blip r:embed="rId34"/>
                    <a:stretch>
                      <a:fillRect/>
                    </a:stretch>
                  </pic:blipFill>
                  <pic:spPr>
                    <a:xfrm>
                      <a:off x="0" y="0"/>
                      <a:ext cx="5336540" cy="2917190"/>
                    </a:xfrm>
                    <a:prstGeom prst="rect">
                      <a:avLst/>
                    </a:prstGeom>
                    <a:noFill/>
                    <a:ln>
                      <a:noFill/>
                    </a:ln>
                  </pic:spPr>
                </pic:pic>
              </a:graphicData>
            </a:graphic>
          </wp:inline>
        </w:drawing>
      </w:r>
    </w:p>
    <w:p w14:paraId="79E29949">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5-7</w:t>
      </w:r>
      <w:r>
        <w:rPr>
          <w:rFonts w:hint="eastAsia" w:ascii="仿宋_GB2312" w:hAnsi="仿宋_GB2312" w:eastAsia="仿宋_GB2312" w:cs="仿宋_GB2312"/>
          <w:sz w:val="21"/>
          <w:szCs w:val="21"/>
          <w:lang w:bidi="ar"/>
        </w:rPr>
        <w:t>】</w:t>
      </w:r>
    </w:p>
    <w:p w14:paraId="7BC4CA83">
      <w:pPr>
        <w:jc w:val="center"/>
        <w:rPr>
          <w:rFonts w:hint="eastAsia" w:ascii="仿宋_GB2312" w:hAnsi="仿宋_GB2312" w:eastAsia="仿宋_GB2312" w:cs="仿宋_GB2312"/>
          <w:sz w:val="21"/>
          <w:szCs w:val="21"/>
          <w:lang w:bidi="ar"/>
        </w:rPr>
      </w:pPr>
    </w:p>
    <w:p w14:paraId="5263BACA">
      <w:pPr>
        <w:pStyle w:val="4"/>
        <w:numPr>
          <w:ilvl w:val="2"/>
          <w:numId w:val="8"/>
        </w:numPr>
        <w:bidi w:val="0"/>
        <w:spacing w:before="0" w:after="0" w:line="560" w:lineRule="exact"/>
        <w:ind w:left="0" w:leftChars="0" w:firstLine="567" w:firstLineChars="0"/>
        <w:jc w:val="both"/>
        <w:rPr>
          <w:rFonts w:hint="default" w:ascii="楷体_GB2312" w:hAnsi="楷体_GB2312" w:eastAsia="楷体_GB2312" w:cs="楷体_GB2312"/>
          <w:lang w:eastAsia="zh-Hans"/>
        </w:rPr>
      </w:pPr>
      <w:bookmarkStart w:id="86" w:name="_Toc1433693149"/>
      <w:bookmarkStart w:id="87" w:name="_Toc607983326"/>
      <w:bookmarkStart w:id="88" w:name="_Toc548477276"/>
      <w:bookmarkStart w:id="89" w:name="_Toc10819"/>
      <w:bookmarkStart w:id="90" w:name="_Toc1020165145"/>
      <w:bookmarkStart w:id="91" w:name="_Toc2047201264"/>
      <w:r>
        <w:rPr>
          <w:rFonts w:hint="default" w:ascii="楷体_GB2312" w:hAnsi="楷体_GB2312" w:eastAsia="楷体_GB2312" w:cs="楷体_GB2312"/>
          <w:lang w:val="en-US" w:eastAsia="zh-Hans"/>
        </w:rPr>
        <w:t>联系人信息</w:t>
      </w:r>
      <w:bookmarkEnd w:id="86"/>
      <w:bookmarkEnd w:id="87"/>
      <w:bookmarkEnd w:id="88"/>
      <w:bookmarkEnd w:id="89"/>
      <w:bookmarkEnd w:id="90"/>
      <w:bookmarkEnd w:id="91"/>
    </w:p>
    <w:p w14:paraId="10BDFFAB">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初次填报月报时需填写项目负责人、责任人和填报人信 息，若后续信息存在变化，须在后续进行月报填报时及时更 新，如图</w:t>
      </w:r>
      <w:r>
        <w:rPr>
          <w:rFonts w:hint="default" w:ascii="仿宋_GB2312" w:hAnsi="仿宋_GB2312" w:eastAsia="仿宋_GB2312" w:cs="仿宋_GB2312"/>
          <w:sz w:val="32"/>
          <w:szCs w:val="32"/>
          <w:lang w:eastAsia="zh-Hans"/>
        </w:rPr>
        <w:t>5-8</w:t>
      </w:r>
      <w:r>
        <w:rPr>
          <w:rFonts w:hint="default" w:ascii="仿宋_GB2312" w:hAnsi="仿宋_GB2312" w:eastAsia="仿宋_GB2312" w:cs="仿宋_GB2312"/>
          <w:sz w:val="32"/>
          <w:szCs w:val="32"/>
          <w:lang w:val="en-US" w:eastAsia="zh-Hans"/>
        </w:rPr>
        <w:t>所示</w:t>
      </w:r>
      <w:r>
        <w:rPr>
          <w:rFonts w:hint="eastAsia" w:ascii="仿宋_GB2312" w:hAnsi="仿宋_GB2312" w:eastAsia="仿宋_GB2312" w:cs="仿宋_GB2312"/>
          <w:sz w:val="32"/>
          <w:szCs w:val="32"/>
          <w:lang w:val="en-US" w:eastAsia="zh-Hans"/>
        </w:rPr>
        <w:t>。</w:t>
      </w:r>
    </w:p>
    <w:p w14:paraId="7B53E1F7">
      <w:pPr>
        <w:bidi w:val="0"/>
        <w:jc w:val="both"/>
      </w:pPr>
      <w:r>
        <w:drawing>
          <wp:inline distT="0" distB="0" distL="114300" distR="114300">
            <wp:extent cx="5313680" cy="1809750"/>
            <wp:effectExtent l="0" t="0" r="1270" b="0"/>
            <wp:docPr id="16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图片 10"/>
                    <pic:cNvPicPr>
                      <a:picLocks noChangeAspect="1"/>
                    </pic:cNvPicPr>
                  </pic:nvPicPr>
                  <pic:blipFill>
                    <a:blip r:embed="rId35"/>
                    <a:stretch>
                      <a:fillRect/>
                    </a:stretch>
                  </pic:blipFill>
                  <pic:spPr>
                    <a:xfrm>
                      <a:off x="0" y="0"/>
                      <a:ext cx="5313680" cy="1809750"/>
                    </a:xfrm>
                    <a:prstGeom prst="rect">
                      <a:avLst/>
                    </a:prstGeom>
                    <a:noFill/>
                    <a:ln>
                      <a:noFill/>
                    </a:ln>
                  </pic:spPr>
                </pic:pic>
              </a:graphicData>
            </a:graphic>
          </wp:inline>
        </w:drawing>
      </w:r>
    </w:p>
    <w:p w14:paraId="0EE0758C">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5-8</w:t>
      </w:r>
      <w:r>
        <w:rPr>
          <w:rFonts w:hint="eastAsia" w:ascii="仿宋_GB2312" w:hAnsi="仿宋_GB2312" w:eastAsia="仿宋_GB2312" w:cs="仿宋_GB2312"/>
          <w:sz w:val="21"/>
          <w:szCs w:val="21"/>
          <w:lang w:bidi="ar"/>
        </w:rPr>
        <w:t>】</w:t>
      </w:r>
    </w:p>
    <w:p w14:paraId="5F8E5BA2">
      <w:pPr>
        <w:jc w:val="center"/>
        <w:rPr>
          <w:rFonts w:hint="eastAsia" w:ascii="仿宋_GB2312" w:hAnsi="仿宋_GB2312" w:eastAsia="仿宋_GB2312" w:cs="仿宋_GB2312"/>
          <w:sz w:val="21"/>
          <w:szCs w:val="21"/>
          <w:lang w:bidi="ar"/>
        </w:rPr>
      </w:pPr>
    </w:p>
    <w:p w14:paraId="3BEFF493">
      <w:pPr>
        <w:pStyle w:val="3"/>
        <w:numPr>
          <w:ilvl w:val="1"/>
          <w:numId w:val="7"/>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92" w:name="_Toc1743364396"/>
      <w:bookmarkStart w:id="93" w:name="_Toc406154367"/>
      <w:bookmarkStart w:id="94" w:name="_Toc302732417"/>
      <w:bookmarkStart w:id="95" w:name="_Toc16784"/>
      <w:bookmarkStart w:id="96" w:name="_Toc1257764808"/>
      <w:r>
        <w:rPr>
          <w:rFonts w:hint="default" w:ascii="楷体_GB2312" w:hAnsi="楷体_GB2312" w:eastAsia="楷体_GB2312" w:cs="楷体_GB2312"/>
          <w:szCs w:val="32"/>
          <w:lang w:val="en-US" w:eastAsia="zh-Hans"/>
        </w:rPr>
        <w:t>暂存、提交或撤回</w:t>
      </w:r>
      <w:bookmarkEnd w:id="92"/>
      <w:bookmarkEnd w:id="93"/>
      <w:bookmarkEnd w:id="94"/>
      <w:bookmarkEnd w:id="95"/>
      <w:bookmarkEnd w:id="96"/>
    </w:p>
    <w:p w14:paraId="6E5DC6BF">
      <w:pPr>
        <w:pStyle w:val="4"/>
        <w:numPr>
          <w:ilvl w:val="2"/>
          <w:numId w:val="9"/>
        </w:numPr>
        <w:bidi w:val="0"/>
        <w:spacing w:before="0" w:after="0" w:line="560" w:lineRule="exact"/>
        <w:ind w:left="0" w:leftChars="0" w:firstLine="709" w:firstLineChars="0"/>
        <w:jc w:val="both"/>
        <w:rPr>
          <w:rFonts w:hint="eastAsia" w:ascii="楷体_GB2312" w:hAnsi="楷体_GB2312" w:eastAsia="楷体_GB2312" w:cs="楷体_GB2312"/>
          <w:lang w:eastAsia="zh-Hans"/>
        </w:rPr>
      </w:pPr>
      <w:bookmarkStart w:id="97" w:name="_Toc742056854"/>
      <w:bookmarkStart w:id="98" w:name="_Toc1376773525"/>
      <w:bookmarkStart w:id="99" w:name="_Toc1533416003"/>
      <w:bookmarkStart w:id="100" w:name="_Toc1997085867"/>
      <w:bookmarkStart w:id="101" w:name="_Toc15596"/>
      <w:bookmarkStart w:id="102" w:name="_Toc1571590635"/>
      <w:r>
        <w:rPr>
          <w:rFonts w:hint="default" w:ascii="楷体_GB2312" w:hAnsi="楷体_GB2312" w:eastAsia="楷体_GB2312" w:cs="楷体_GB2312"/>
          <w:lang w:val="en-US" w:eastAsia="zh-Hans"/>
        </w:rPr>
        <w:t>暂存</w:t>
      </w:r>
      <w:bookmarkEnd w:id="97"/>
      <w:bookmarkEnd w:id="98"/>
      <w:bookmarkEnd w:id="99"/>
      <w:bookmarkEnd w:id="100"/>
      <w:bookmarkEnd w:id="101"/>
      <w:bookmarkEnd w:id="102"/>
    </w:p>
    <w:p w14:paraId="65909EEC">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填报月报过程中因故需要改期填报，可点击“暂存”按钮保存已填报的项目月报信息，如图</w:t>
      </w:r>
      <w:r>
        <w:rPr>
          <w:rFonts w:hint="default" w:ascii="仿宋_GB2312" w:hAnsi="仿宋_GB2312" w:eastAsia="仿宋_GB2312" w:cs="仿宋_GB2312"/>
          <w:sz w:val="32"/>
          <w:szCs w:val="32"/>
          <w:lang w:eastAsia="zh-Hans"/>
        </w:rPr>
        <w:t>5-9</w:t>
      </w:r>
      <w:r>
        <w:rPr>
          <w:rFonts w:hint="default" w:ascii="仿宋_GB2312" w:hAnsi="仿宋_GB2312" w:eastAsia="仿宋_GB2312" w:cs="仿宋_GB2312"/>
          <w:sz w:val="32"/>
          <w:szCs w:val="32"/>
          <w:lang w:val="en-US" w:eastAsia="zh-Hans"/>
        </w:rPr>
        <w:t>所示。下次填报可在已保存项目月报的基础上继续填报，填报入口见第</w:t>
      </w:r>
      <w:r>
        <w:rPr>
          <w:rFonts w:hint="default" w:ascii="仿宋_GB2312" w:hAnsi="仿宋_GB2312" w:eastAsia="仿宋_GB2312" w:cs="仿宋_GB2312"/>
          <w:sz w:val="32"/>
          <w:szCs w:val="32"/>
          <w:lang w:eastAsia="zh-Hans"/>
        </w:rPr>
        <w:t>5</w:t>
      </w:r>
      <w:r>
        <w:rPr>
          <w:rFonts w:hint="default" w:ascii="仿宋_GB2312" w:hAnsi="仿宋_GB2312" w:eastAsia="仿宋_GB2312" w:cs="仿宋_GB2312"/>
          <w:sz w:val="32"/>
          <w:szCs w:val="32"/>
          <w:lang w:val="en-US" w:eastAsia="zh-Hans"/>
        </w:rPr>
        <w:t>.3</w:t>
      </w:r>
      <w:r>
        <w:rPr>
          <w:rFonts w:hint="eastAsia" w:ascii="仿宋_GB2312" w:hAnsi="仿宋_GB2312" w:eastAsia="仿宋_GB2312" w:cs="仿宋_GB2312"/>
          <w:sz w:val="32"/>
          <w:szCs w:val="32"/>
          <w:lang w:val="en-US" w:eastAsia="zh-Hans"/>
        </w:rPr>
        <w:t>章。</w:t>
      </w:r>
    </w:p>
    <w:p w14:paraId="314DB388">
      <w:pPr>
        <w:bidi w:val="0"/>
        <w:jc w:val="both"/>
      </w:pPr>
      <w:r>
        <w:drawing>
          <wp:inline distT="0" distB="0" distL="114300" distR="114300">
            <wp:extent cx="5313680" cy="1565910"/>
            <wp:effectExtent l="0" t="0" r="1270" b="15240"/>
            <wp:docPr id="16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图片 11"/>
                    <pic:cNvPicPr>
                      <a:picLocks noChangeAspect="1"/>
                    </pic:cNvPicPr>
                  </pic:nvPicPr>
                  <pic:blipFill>
                    <a:blip r:embed="rId36"/>
                    <a:stretch>
                      <a:fillRect/>
                    </a:stretch>
                  </pic:blipFill>
                  <pic:spPr>
                    <a:xfrm>
                      <a:off x="0" y="0"/>
                      <a:ext cx="5313680" cy="1565910"/>
                    </a:xfrm>
                    <a:prstGeom prst="rect">
                      <a:avLst/>
                    </a:prstGeom>
                    <a:noFill/>
                    <a:ln>
                      <a:noFill/>
                    </a:ln>
                  </pic:spPr>
                </pic:pic>
              </a:graphicData>
            </a:graphic>
          </wp:inline>
        </w:drawing>
      </w:r>
    </w:p>
    <w:p w14:paraId="55B4581D">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5-9</w:t>
      </w:r>
      <w:r>
        <w:rPr>
          <w:rFonts w:hint="eastAsia" w:ascii="仿宋_GB2312" w:hAnsi="仿宋_GB2312" w:eastAsia="仿宋_GB2312" w:cs="仿宋_GB2312"/>
          <w:sz w:val="21"/>
          <w:szCs w:val="21"/>
          <w:lang w:bidi="ar"/>
        </w:rPr>
        <w:t>】</w:t>
      </w:r>
    </w:p>
    <w:p w14:paraId="008BA3AD">
      <w:pPr>
        <w:jc w:val="center"/>
        <w:rPr>
          <w:rFonts w:hint="eastAsia" w:ascii="仿宋_GB2312" w:hAnsi="仿宋_GB2312" w:eastAsia="仿宋_GB2312" w:cs="仿宋_GB2312"/>
          <w:sz w:val="21"/>
          <w:szCs w:val="21"/>
          <w:lang w:bidi="ar"/>
        </w:rPr>
      </w:pPr>
    </w:p>
    <w:p w14:paraId="7A12AB04">
      <w:pPr>
        <w:pStyle w:val="4"/>
        <w:numPr>
          <w:ilvl w:val="2"/>
          <w:numId w:val="9"/>
        </w:numPr>
        <w:bidi w:val="0"/>
        <w:spacing w:before="0" w:after="0" w:line="560" w:lineRule="exact"/>
        <w:ind w:left="0" w:leftChars="0" w:firstLine="709" w:firstLineChars="0"/>
        <w:jc w:val="both"/>
        <w:rPr>
          <w:rFonts w:hint="default" w:ascii="楷体_GB2312" w:hAnsi="楷体_GB2312" w:eastAsia="楷体_GB2312" w:cs="楷体_GB2312"/>
          <w:lang w:eastAsia="zh-Hans"/>
        </w:rPr>
      </w:pPr>
      <w:bookmarkStart w:id="103" w:name="_Toc1822427992"/>
      <w:bookmarkStart w:id="104" w:name="_Toc2000247706"/>
      <w:bookmarkStart w:id="105" w:name="_Toc25280"/>
      <w:bookmarkStart w:id="106" w:name="_Toc1948565897"/>
      <w:bookmarkStart w:id="107" w:name="_Toc171514774"/>
      <w:bookmarkStart w:id="108" w:name="_Toc1834575649"/>
      <w:r>
        <w:rPr>
          <w:rFonts w:hint="default" w:ascii="楷体_GB2312" w:hAnsi="楷体_GB2312" w:eastAsia="楷体_GB2312" w:cs="楷体_GB2312"/>
          <w:lang w:val="en-US" w:eastAsia="zh-Hans"/>
        </w:rPr>
        <w:t>提交</w:t>
      </w:r>
      <w:bookmarkEnd w:id="103"/>
      <w:bookmarkEnd w:id="104"/>
      <w:bookmarkEnd w:id="105"/>
      <w:bookmarkEnd w:id="106"/>
      <w:bookmarkEnd w:id="107"/>
      <w:bookmarkEnd w:id="108"/>
    </w:p>
    <w:p w14:paraId="3C369BD8">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月报信息填报完成后确认信息是否有误，经确认无误后点击“确认”按钮，提交项目月报至责任单位审核，如图</w:t>
      </w:r>
      <w:r>
        <w:rPr>
          <w:rFonts w:hint="default" w:ascii="仿宋_GB2312" w:hAnsi="仿宋_GB2312" w:eastAsia="仿宋_GB2312" w:cs="仿宋_GB2312"/>
          <w:sz w:val="32"/>
          <w:szCs w:val="32"/>
          <w:lang w:eastAsia="zh-Hans"/>
        </w:rPr>
        <w:t>5-10</w:t>
      </w:r>
      <w:r>
        <w:rPr>
          <w:rFonts w:hint="default" w:ascii="仿宋_GB2312" w:hAnsi="仿宋_GB2312" w:eastAsia="仿宋_GB2312" w:cs="仿宋_GB2312"/>
          <w:sz w:val="32"/>
          <w:szCs w:val="32"/>
          <w:lang w:val="en-US" w:eastAsia="zh-Hans"/>
        </w:rPr>
        <w:t>所示</w:t>
      </w:r>
      <w:r>
        <w:rPr>
          <w:rFonts w:hint="eastAsia" w:ascii="仿宋_GB2312" w:hAnsi="仿宋_GB2312" w:eastAsia="仿宋_GB2312" w:cs="仿宋_GB2312"/>
          <w:sz w:val="32"/>
          <w:szCs w:val="32"/>
          <w:lang w:val="en-US" w:eastAsia="zh-Hans"/>
        </w:rPr>
        <w:t>。</w:t>
      </w:r>
    </w:p>
    <w:p w14:paraId="6B4924E5">
      <w:pPr>
        <w:bidi w:val="0"/>
        <w:jc w:val="both"/>
      </w:pPr>
      <w:r>
        <w:drawing>
          <wp:inline distT="0" distB="0" distL="114300" distR="114300">
            <wp:extent cx="5160645" cy="2738120"/>
            <wp:effectExtent l="0" t="0" r="1905" b="5080"/>
            <wp:docPr id="16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12"/>
                    <pic:cNvPicPr>
                      <a:picLocks noChangeAspect="1"/>
                    </pic:cNvPicPr>
                  </pic:nvPicPr>
                  <pic:blipFill>
                    <a:blip r:embed="rId37"/>
                    <a:stretch>
                      <a:fillRect/>
                    </a:stretch>
                  </pic:blipFill>
                  <pic:spPr>
                    <a:xfrm>
                      <a:off x="0" y="0"/>
                      <a:ext cx="5160645" cy="2738120"/>
                    </a:xfrm>
                    <a:prstGeom prst="rect">
                      <a:avLst/>
                    </a:prstGeom>
                    <a:noFill/>
                    <a:ln>
                      <a:noFill/>
                    </a:ln>
                  </pic:spPr>
                </pic:pic>
              </a:graphicData>
            </a:graphic>
          </wp:inline>
        </w:drawing>
      </w:r>
    </w:p>
    <w:p w14:paraId="7F4CDF31">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5-10</w:t>
      </w:r>
      <w:r>
        <w:rPr>
          <w:rFonts w:hint="eastAsia" w:ascii="仿宋_GB2312" w:hAnsi="仿宋_GB2312" w:eastAsia="仿宋_GB2312" w:cs="仿宋_GB2312"/>
          <w:sz w:val="21"/>
          <w:szCs w:val="21"/>
          <w:lang w:bidi="ar"/>
        </w:rPr>
        <w:t>】</w:t>
      </w:r>
    </w:p>
    <w:p w14:paraId="24C816F8">
      <w:pPr>
        <w:jc w:val="center"/>
        <w:rPr>
          <w:rFonts w:hint="eastAsia" w:ascii="仿宋_GB2312" w:hAnsi="仿宋_GB2312" w:eastAsia="仿宋_GB2312" w:cs="仿宋_GB2312"/>
          <w:sz w:val="21"/>
          <w:szCs w:val="21"/>
          <w:lang w:bidi="ar"/>
        </w:rPr>
      </w:pPr>
    </w:p>
    <w:p w14:paraId="17C70FE6">
      <w:pPr>
        <w:pStyle w:val="4"/>
        <w:numPr>
          <w:ilvl w:val="2"/>
          <w:numId w:val="9"/>
        </w:numPr>
        <w:bidi w:val="0"/>
        <w:spacing w:before="0" w:after="0" w:line="560" w:lineRule="exact"/>
        <w:ind w:left="0" w:leftChars="0" w:firstLine="709" w:firstLineChars="0"/>
        <w:jc w:val="both"/>
        <w:rPr>
          <w:rFonts w:hint="default" w:ascii="楷体_GB2312" w:hAnsi="楷体_GB2312" w:eastAsia="楷体_GB2312" w:cs="楷体_GB2312"/>
          <w:lang w:eastAsia="zh-Hans"/>
        </w:rPr>
      </w:pPr>
      <w:bookmarkStart w:id="109" w:name="_Toc2019461272"/>
      <w:bookmarkStart w:id="110" w:name="_Toc725752344"/>
      <w:bookmarkStart w:id="111" w:name="_Toc2135488030"/>
      <w:bookmarkStart w:id="112" w:name="_Toc545588427"/>
      <w:bookmarkStart w:id="113" w:name="_Toc1454184604"/>
      <w:bookmarkStart w:id="114" w:name="_Toc22144"/>
      <w:r>
        <w:rPr>
          <w:rFonts w:hint="default" w:ascii="楷体_GB2312" w:hAnsi="楷体_GB2312" w:eastAsia="楷体_GB2312" w:cs="楷体_GB2312"/>
          <w:lang w:val="en-US" w:eastAsia="zh-Hans"/>
        </w:rPr>
        <w:t>撤回</w:t>
      </w:r>
      <w:bookmarkEnd w:id="109"/>
      <w:bookmarkEnd w:id="110"/>
      <w:bookmarkEnd w:id="111"/>
      <w:bookmarkEnd w:id="112"/>
      <w:bookmarkEnd w:id="113"/>
      <w:bookmarkEnd w:id="114"/>
    </w:p>
    <w:p w14:paraId="5018DA9D">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已提交的项目月报，需更新已提交项目月报信息的情形， 若项目月报还未审核，项目单位可以自行撤回，如图</w:t>
      </w:r>
      <w:r>
        <w:rPr>
          <w:rFonts w:hint="default" w:ascii="仿宋_GB2312" w:hAnsi="仿宋_GB2312" w:eastAsia="仿宋_GB2312" w:cs="仿宋_GB2312"/>
          <w:sz w:val="32"/>
          <w:szCs w:val="32"/>
          <w:lang w:eastAsia="zh-Hans"/>
        </w:rPr>
        <w:t>5-11</w:t>
      </w:r>
      <w:r>
        <w:rPr>
          <w:rFonts w:hint="default" w:ascii="仿宋_GB2312" w:hAnsi="仿宋_GB2312" w:eastAsia="仿宋_GB2312" w:cs="仿宋_GB2312"/>
          <w:sz w:val="32"/>
          <w:szCs w:val="32"/>
          <w:lang w:val="en-US" w:eastAsia="zh-Hans"/>
        </w:rPr>
        <w:t>所示</w:t>
      </w:r>
      <w:r>
        <w:rPr>
          <w:rFonts w:hint="eastAsia" w:ascii="仿宋_GB2312" w:hAnsi="仿宋_GB2312" w:eastAsia="仿宋_GB2312" w:cs="仿宋_GB2312"/>
          <w:sz w:val="32"/>
          <w:szCs w:val="32"/>
          <w:lang w:val="en-US" w:eastAsia="zh-Hans"/>
        </w:rPr>
        <w:t>。</w:t>
      </w:r>
    </w:p>
    <w:p w14:paraId="385F432D">
      <w:pPr>
        <w:bidi w:val="0"/>
        <w:jc w:val="both"/>
        <w:rPr>
          <w:rFonts w:hint="eastAsia"/>
          <w:lang w:val="en-US" w:eastAsia="zh-Hans"/>
        </w:rPr>
      </w:pPr>
      <w:r>
        <w:drawing>
          <wp:inline distT="0" distB="0" distL="114300" distR="114300">
            <wp:extent cx="5316220" cy="2407285"/>
            <wp:effectExtent l="0" t="0" r="17780" b="12065"/>
            <wp:docPr id="164"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13"/>
                    <pic:cNvPicPr>
                      <a:picLocks noChangeAspect="1"/>
                    </pic:cNvPicPr>
                  </pic:nvPicPr>
                  <pic:blipFill>
                    <a:blip r:embed="rId38"/>
                    <a:stretch>
                      <a:fillRect/>
                    </a:stretch>
                  </pic:blipFill>
                  <pic:spPr>
                    <a:xfrm>
                      <a:off x="0" y="0"/>
                      <a:ext cx="5316220" cy="2407285"/>
                    </a:xfrm>
                    <a:prstGeom prst="rect">
                      <a:avLst/>
                    </a:prstGeom>
                    <a:noFill/>
                    <a:ln>
                      <a:noFill/>
                    </a:ln>
                  </pic:spPr>
                </pic:pic>
              </a:graphicData>
            </a:graphic>
          </wp:inline>
        </w:drawing>
      </w:r>
    </w:p>
    <w:p w14:paraId="3047D326">
      <w:pPr>
        <w:jc w:val="cente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5-11</w:t>
      </w:r>
      <w:r>
        <w:rPr>
          <w:rFonts w:hint="eastAsia" w:ascii="仿宋_GB2312" w:hAnsi="仿宋_GB2312" w:eastAsia="仿宋_GB2312" w:cs="仿宋_GB2312"/>
          <w:sz w:val="21"/>
          <w:szCs w:val="21"/>
          <w:lang w:bidi="ar"/>
        </w:rPr>
        <w:t>】</w:t>
      </w:r>
    </w:p>
    <w:p w14:paraId="48AD484D">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CN"/>
        </w:rPr>
        <w:t>若项目月报已被审核，需联系责任单位进行退回</w:t>
      </w:r>
      <w:r>
        <w:rPr>
          <w:rFonts w:hint="eastAsia" w:ascii="仿宋_GB2312" w:hAnsi="仿宋_GB2312" w:eastAsia="仿宋_GB2312" w:cs="仿宋_GB2312"/>
          <w:sz w:val="32"/>
          <w:szCs w:val="32"/>
          <w:lang w:val="en-US" w:eastAsia="zh-Hans"/>
        </w:rPr>
        <w:t>。</w:t>
      </w:r>
    </w:p>
    <w:p w14:paraId="66572ADC">
      <w:pPr>
        <w:spacing w:line="560" w:lineRule="exact"/>
        <w:ind w:firstLine="640" w:firstLineChars="200"/>
        <w:jc w:val="both"/>
        <w:rPr>
          <w:rFonts w:hint="eastAsia" w:ascii="仿宋_GB2312" w:hAnsi="仿宋_GB2312" w:eastAsia="仿宋_GB2312" w:cs="仿宋_GB2312"/>
          <w:sz w:val="32"/>
          <w:szCs w:val="32"/>
          <w:lang w:val="en-US" w:eastAsia="zh-Hans"/>
        </w:rPr>
      </w:pPr>
    </w:p>
    <w:p w14:paraId="4BA86EE2">
      <w:pPr>
        <w:pStyle w:val="15"/>
        <w:jc w:val="both"/>
        <w:rPr>
          <w:rFonts w:hint="eastAsia"/>
          <w:lang w:val="en-US" w:eastAsia="zh-Hans"/>
        </w:rPr>
      </w:pPr>
    </w:p>
    <w:p w14:paraId="5A613913">
      <w:pPr>
        <w:jc w:val="both"/>
        <w:rPr>
          <w:rFonts w:hint="eastAsia"/>
          <w:lang w:val="en-US" w:eastAsia="zh-Hans"/>
        </w:rPr>
      </w:pPr>
    </w:p>
    <w:p w14:paraId="035FFD7F">
      <w:pPr>
        <w:pStyle w:val="15"/>
        <w:jc w:val="both"/>
        <w:rPr>
          <w:rFonts w:hint="eastAsia"/>
          <w:lang w:val="en-US" w:eastAsia="zh-Hans"/>
        </w:rPr>
      </w:pPr>
    </w:p>
    <w:p w14:paraId="6F48535C">
      <w:pPr>
        <w:jc w:val="both"/>
        <w:rPr>
          <w:rFonts w:hint="eastAsia"/>
          <w:lang w:val="en-US" w:eastAsia="zh-Hans"/>
        </w:rPr>
      </w:pPr>
    </w:p>
    <w:p w14:paraId="1C31D2AE">
      <w:pPr>
        <w:pStyle w:val="15"/>
        <w:jc w:val="both"/>
        <w:rPr>
          <w:rFonts w:hint="eastAsia"/>
          <w:lang w:val="en-US" w:eastAsia="zh-Hans"/>
        </w:rPr>
      </w:pPr>
    </w:p>
    <w:p w14:paraId="49379365">
      <w:pPr>
        <w:jc w:val="both"/>
        <w:rPr>
          <w:rFonts w:hint="eastAsia"/>
          <w:lang w:val="en-US" w:eastAsia="zh-Hans"/>
        </w:rPr>
      </w:pPr>
    </w:p>
    <w:p w14:paraId="27BA07CF">
      <w:pPr>
        <w:pStyle w:val="15"/>
        <w:jc w:val="both"/>
        <w:rPr>
          <w:rFonts w:hint="eastAsia"/>
          <w:lang w:val="en-US" w:eastAsia="zh-Hans"/>
        </w:rPr>
      </w:pPr>
    </w:p>
    <w:p w14:paraId="484446E5">
      <w:pPr>
        <w:jc w:val="both"/>
        <w:rPr>
          <w:rFonts w:hint="eastAsia"/>
          <w:lang w:val="en-US" w:eastAsia="zh-Hans"/>
        </w:rPr>
      </w:pPr>
    </w:p>
    <w:p w14:paraId="7AD42108">
      <w:pPr>
        <w:pStyle w:val="15"/>
        <w:jc w:val="both"/>
        <w:rPr>
          <w:rFonts w:hint="eastAsia"/>
          <w:lang w:val="en-US" w:eastAsia="zh-Hans"/>
        </w:rPr>
        <w:sectPr>
          <w:pgSz w:w="11906" w:h="16838"/>
          <w:pgMar w:top="1440" w:right="1800" w:bottom="1440" w:left="1800" w:header="851" w:footer="992" w:gutter="0"/>
          <w:pgNumType w:fmt="decimal"/>
          <w:cols w:space="425" w:num="1"/>
          <w:docGrid w:type="lines" w:linePitch="312" w:charSpace="0"/>
        </w:sectPr>
      </w:pPr>
    </w:p>
    <w:p w14:paraId="36E1239C">
      <w:pPr>
        <w:pStyle w:val="2"/>
        <w:numPr>
          <w:ilvl w:val="0"/>
          <w:numId w:val="4"/>
        </w:numPr>
        <w:bidi w:val="0"/>
        <w:jc w:val="center"/>
        <w:rPr>
          <w:i w:val="0"/>
          <w:iCs w:val="0"/>
          <w:u w:val="none"/>
        </w:rPr>
      </w:pPr>
      <w:bookmarkStart w:id="115" w:name="_Toc253127899"/>
      <w:bookmarkStart w:id="116" w:name="_Toc12530648"/>
      <w:bookmarkStart w:id="117" w:name="_Toc1210"/>
      <w:bookmarkStart w:id="118" w:name="_Toc1405706860"/>
      <w:bookmarkStart w:id="119" w:name="_Toc1265444735"/>
      <w:r>
        <w:rPr>
          <w:rFonts w:hint="eastAsia"/>
          <w:i w:val="0"/>
          <w:iCs w:val="0"/>
          <w:u w:val="none"/>
          <w:lang w:val="en-US" w:eastAsia="zh-Hans"/>
        </w:rPr>
        <w:t>项目信息完善</w:t>
      </w:r>
      <w:bookmarkEnd w:id="115"/>
      <w:bookmarkEnd w:id="116"/>
      <w:bookmarkEnd w:id="117"/>
      <w:bookmarkEnd w:id="118"/>
      <w:bookmarkEnd w:id="119"/>
    </w:p>
    <w:p w14:paraId="7A70F81C">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如果项目信息不完善，在填写项目月报前，将提示“该 项目信息不全，请补充完善!”,请点击确认进行重大计划完善，如图</w:t>
      </w:r>
      <w:r>
        <w:rPr>
          <w:rFonts w:hint="default" w:ascii="仿宋_GB2312" w:hAnsi="仿宋_GB2312" w:eastAsia="仿宋_GB2312" w:cs="仿宋_GB2312"/>
          <w:sz w:val="32"/>
          <w:szCs w:val="32"/>
          <w:lang w:eastAsia="zh-Hans"/>
        </w:rPr>
        <w:t>6-1</w:t>
      </w:r>
      <w:r>
        <w:rPr>
          <w:rFonts w:hint="default" w:ascii="仿宋_GB2312" w:hAnsi="仿宋_GB2312" w:eastAsia="仿宋_GB2312" w:cs="仿宋_GB2312"/>
          <w:sz w:val="32"/>
          <w:szCs w:val="32"/>
          <w:lang w:val="en-US" w:eastAsia="zh-Hans"/>
        </w:rPr>
        <w:t>所示。</w:t>
      </w:r>
    </w:p>
    <w:p w14:paraId="6F7CD9C2">
      <w:pPr>
        <w:jc w:val="both"/>
      </w:pPr>
      <w:r>
        <w:drawing>
          <wp:inline distT="0" distB="0" distL="114300" distR="114300">
            <wp:extent cx="5316220" cy="3037205"/>
            <wp:effectExtent l="0" t="0" r="17780" b="10795"/>
            <wp:docPr id="165"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14"/>
                    <pic:cNvPicPr>
                      <a:picLocks noChangeAspect="1"/>
                    </pic:cNvPicPr>
                  </pic:nvPicPr>
                  <pic:blipFill>
                    <a:blip r:embed="rId39"/>
                    <a:stretch>
                      <a:fillRect/>
                    </a:stretch>
                  </pic:blipFill>
                  <pic:spPr>
                    <a:xfrm>
                      <a:off x="0" y="0"/>
                      <a:ext cx="5316220" cy="3037205"/>
                    </a:xfrm>
                    <a:prstGeom prst="rect">
                      <a:avLst/>
                    </a:prstGeom>
                    <a:noFill/>
                    <a:ln>
                      <a:noFill/>
                    </a:ln>
                  </pic:spPr>
                </pic:pic>
              </a:graphicData>
            </a:graphic>
          </wp:inline>
        </w:drawing>
      </w:r>
    </w:p>
    <w:p w14:paraId="68D96274">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6-1</w:t>
      </w:r>
      <w:r>
        <w:rPr>
          <w:rFonts w:hint="eastAsia" w:ascii="仿宋_GB2312" w:hAnsi="仿宋_GB2312" w:eastAsia="仿宋_GB2312" w:cs="仿宋_GB2312"/>
          <w:sz w:val="21"/>
          <w:szCs w:val="21"/>
          <w:lang w:bidi="ar"/>
        </w:rPr>
        <w:t>】</w:t>
      </w:r>
    </w:p>
    <w:p w14:paraId="5C84908A">
      <w:pPr>
        <w:jc w:val="center"/>
        <w:rPr>
          <w:rFonts w:hint="eastAsia" w:ascii="仿宋_GB2312" w:hAnsi="仿宋_GB2312" w:eastAsia="仿宋_GB2312" w:cs="仿宋_GB2312"/>
          <w:sz w:val="21"/>
          <w:szCs w:val="21"/>
          <w:lang w:bidi="ar"/>
        </w:rPr>
      </w:pPr>
    </w:p>
    <w:p w14:paraId="7633AA27">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20" w:name="_Toc29196"/>
      <w:bookmarkStart w:id="121" w:name="_Toc149203530"/>
      <w:bookmarkStart w:id="122" w:name="_Toc29010185"/>
      <w:bookmarkStart w:id="123" w:name="_Toc472771237"/>
      <w:bookmarkStart w:id="124" w:name="_Toc155493786"/>
      <w:r>
        <w:rPr>
          <w:rFonts w:hint="default" w:ascii="楷体_GB2312" w:hAnsi="楷体_GB2312" w:eastAsia="楷体_GB2312" w:cs="楷体_GB2312"/>
          <w:szCs w:val="32"/>
          <w:lang w:val="en-US" w:eastAsia="zh-Hans"/>
        </w:rPr>
        <w:t>项目基本信息</w:t>
      </w:r>
      <w:bookmarkEnd w:id="120"/>
      <w:bookmarkEnd w:id="121"/>
      <w:bookmarkEnd w:id="122"/>
      <w:bookmarkEnd w:id="123"/>
      <w:bookmarkEnd w:id="124"/>
    </w:p>
    <w:p w14:paraId="033D5140">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Hans"/>
        </w:rPr>
        <w:t>项目基本信息需补充项目纳统情况、坐标、用地面积等信息，红星“*” 标识的表单项为必填，依次补充填写表单空值项即可，如图</w:t>
      </w:r>
      <w:r>
        <w:rPr>
          <w:rFonts w:hint="default" w:ascii="仿宋_GB2312" w:hAnsi="仿宋_GB2312" w:eastAsia="仿宋_GB2312" w:cs="仿宋_GB2312"/>
          <w:sz w:val="32"/>
          <w:szCs w:val="32"/>
          <w:lang w:eastAsia="zh-Hans"/>
        </w:rPr>
        <w:t>6-2</w:t>
      </w:r>
      <w:r>
        <w:rPr>
          <w:rFonts w:hint="default" w:ascii="仿宋_GB2312" w:hAnsi="仿宋_GB2312" w:eastAsia="仿宋_GB2312" w:cs="仿宋_GB2312"/>
          <w:sz w:val="32"/>
          <w:szCs w:val="32"/>
          <w:lang w:val="en-US" w:eastAsia="zh-Hans"/>
        </w:rPr>
        <w:t>所示</w:t>
      </w:r>
      <w:r>
        <w:rPr>
          <w:rFonts w:hint="eastAsia" w:ascii="仿宋_GB2312" w:hAnsi="仿宋_GB2312" w:eastAsia="仿宋_GB2312" w:cs="仿宋_GB2312"/>
          <w:sz w:val="32"/>
          <w:szCs w:val="32"/>
          <w:lang w:val="en-US" w:eastAsia="zh-Hans"/>
        </w:rPr>
        <w:t>。</w:t>
      </w:r>
    </w:p>
    <w:p w14:paraId="2668B879">
      <w:pPr>
        <w:bidi w:val="0"/>
        <w:jc w:val="both"/>
      </w:pPr>
      <w:r>
        <w:drawing>
          <wp:inline distT="0" distB="0" distL="114300" distR="114300">
            <wp:extent cx="5332095" cy="4627245"/>
            <wp:effectExtent l="0" t="0" r="1905" b="1905"/>
            <wp:docPr id="166"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15"/>
                    <pic:cNvPicPr>
                      <a:picLocks noChangeAspect="1"/>
                    </pic:cNvPicPr>
                  </pic:nvPicPr>
                  <pic:blipFill>
                    <a:blip r:embed="rId40"/>
                    <a:stretch>
                      <a:fillRect/>
                    </a:stretch>
                  </pic:blipFill>
                  <pic:spPr>
                    <a:xfrm>
                      <a:off x="0" y="0"/>
                      <a:ext cx="5332095" cy="4627245"/>
                    </a:xfrm>
                    <a:prstGeom prst="rect">
                      <a:avLst/>
                    </a:prstGeom>
                    <a:noFill/>
                    <a:ln>
                      <a:noFill/>
                    </a:ln>
                  </pic:spPr>
                </pic:pic>
              </a:graphicData>
            </a:graphic>
          </wp:inline>
        </w:drawing>
      </w:r>
    </w:p>
    <w:p w14:paraId="628C136A">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6-2</w:t>
      </w:r>
      <w:r>
        <w:rPr>
          <w:rFonts w:hint="eastAsia" w:ascii="仿宋_GB2312" w:hAnsi="仿宋_GB2312" w:eastAsia="仿宋_GB2312" w:cs="仿宋_GB2312"/>
          <w:sz w:val="21"/>
          <w:szCs w:val="21"/>
          <w:lang w:bidi="ar"/>
        </w:rPr>
        <w:t>】</w:t>
      </w:r>
    </w:p>
    <w:p w14:paraId="4795A838">
      <w:pPr>
        <w:jc w:val="center"/>
        <w:rPr>
          <w:rFonts w:hint="eastAsia" w:ascii="仿宋_GB2312" w:hAnsi="仿宋_GB2312" w:eastAsia="仿宋_GB2312" w:cs="仿宋_GB2312"/>
          <w:sz w:val="21"/>
          <w:szCs w:val="21"/>
          <w:lang w:val="en-US" w:eastAsia="zh-Hans" w:bidi="ar"/>
        </w:rPr>
      </w:pPr>
    </w:p>
    <w:p w14:paraId="12646839">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25" w:name="_Toc2043946550"/>
      <w:bookmarkStart w:id="126" w:name="_Toc1904765111"/>
      <w:bookmarkStart w:id="127" w:name="_Toc17603"/>
      <w:bookmarkStart w:id="128" w:name="_Toc1550312661"/>
      <w:bookmarkStart w:id="129" w:name="_Toc1254142900"/>
      <w:r>
        <w:rPr>
          <w:rFonts w:hint="default" w:ascii="楷体_GB2312" w:hAnsi="楷体_GB2312" w:eastAsia="楷体_GB2312" w:cs="楷体_GB2312"/>
          <w:szCs w:val="32"/>
          <w:lang w:val="en-US" w:eastAsia="zh-Hans"/>
        </w:rPr>
        <w:t>投资情况及年度工作情况</w:t>
      </w:r>
      <w:bookmarkEnd w:id="125"/>
      <w:bookmarkEnd w:id="126"/>
      <w:bookmarkEnd w:id="127"/>
      <w:bookmarkEnd w:id="128"/>
      <w:bookmarkEnd w:id="129"/>
    </w:p>
    <w:p w14:paraId="3986FE77">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CN"/>
        </w:rPr>
        <w:t>根据已经审定的重大项目信息，补充完善总投资的投资 构成、资金来源和区域占比、截至</w:t>
      </w:r>
      <w:r>
        <w:rPr>
          <w:rFonts w:hint="eastAsia" w:ascii="仿宋_GB2312" w:hAnsi="仿宋_GB2312" w:eastAsia="仿宋_GB2312" w:cs="仿宋_GB2312"/>
          <w:sz w:val="32"/>
          <w:szCs w:val="32"/>
          <w:lang w:val="en-US" w:eastAsia="zh-CN"/>
        </w:rPr>
        <w:t>上</w:t>
      </w:r>
      <w:r>
        <w:rPr>
          <w:rFonts w:hint="default" w:ascii="仿宋_GB2312" w:hAnsi="仿宋_GB2312" w:eastAsia="仿宋_GB2312" w:cs="仿宋_GB2312"/>
          <w:sz w:val="32"/>
          <w:szCs w:val="32"/>
          <w:lang w:val="en-US" w:eastAsia="zh-CN"/>
        </w:rPr>
        <w:t>年底已完成投资的投资构成和截至</w:t>
      </w:r>
      <w:r>
        <w:rPr>
          <w:rFonts w:hint="eastAsia" w:ascii="仿宋_GB2312" w:hAnsi="仿宋_GB2312" w:eastAsia="仿宋_GB2312" w:cs="仿宋_GB2312"/>
          <w:sz w:val="32"/>
          <w:szCs w:val="32"/>
          <w:lang w:val="en-US" w:eastAsia="zh-CN"/>
        </w:rPr>
        <w:t>上</w:t>
      </w:r>
      <w:r>
        <w:rPr>
          <w:rFonts w:hint="default" w:ascii="仿宋_GB2312" w:hAnsi="仿宋_GB2312" w:eastAsia="仿宋_GB2312" w:cs="仿宋_GB2312"/>
          <w:sz w:val="32"/>
          <w:szCs w:val="32"/>
          <w:lang w:val="en-US" w:eastAsia="zh-CN"/>
        </w:rPr>
        <w:t>年底项目完成情况、年度计划投资的资金来源和月度计划投资，如图</w:t>
      </w:r>
      <w:r>
        <w:rPr>
          <w:rFonts w:hint="default" w:ascii="仿宋_GB2312" w:hAnsi="仿宋_GB2312" w:eastAsia="仿宋_GB2312" w:cs="仿宋_GB2312"/>
          <w:sz w:val="32"/>
          <w:szCs w:val="32"/>
          <w:lang w:eastAsia="zh-CN"/>
        </w:rPr>
        <w:t>6-3</w:t>
      </w:r>
      <w:r>
        <w:rPr>
          <w:rFonts w:hint="default" w:ascii="仿宋_GB2312" w:hAnsi="仿宋_GB2312" w:eastAsia="仿宋_GB2312" w:cs="仿宋_GB2312"/>
          <w:sz w:val="32"/>
          <w:szCs w:val="32"/>
          <w:lang w:val="en-US" w:eastAsia="zh-CN"/>
        </w:rPr>
        <w:t>所示</w:t>
      </w:r>
      <w:r>
        <w:rPr>
          <w:rFonts w:hint="eastAsia" w:ascii="仿宋_GB2312" w:hAnsi="仿宋_GB2312" w:eastAsia="仿宋_GB2312" w:cs="仿宋_GB2312"/>
          <w:sz w:val="32"/>
          <w:szCs w:val="32"/>
          <w:lang w:val="en-US" w:eastAsia="zh-Hans"/>
        </w:rPr>
        <w:t>。</w:t>
      </w:r>
    </w:p>
    <w:p w14:paraId="716A7EF5">
      <w:pPr>
        <w:bidi w:val="0"/>
        <w:jc w:val="both"/>
      </w:pPr>
      <w:r>
        <w:drawing>
          <wp:inline distT="0" distB="0" distL="114300" distR="114300">
            <wp:extent cx="5328285" cy="5974080"/>
            <wp:effectExtent l="0" t="0" r="5715" b="7620"/>
            <wp:docPr id="167"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图片 16"/>
                    <pic:cNvPicPr>
                      <a:picLocks noChangeAspect="1"/>
                    </pic:cNvPicPr>
                  </pic:nvPicPr>
                  <pic:blipFill>
                    <a:blip r:embed="rId41"/>
                    <a:stretch>
                      <a:fillRect/>
                    </a:stretch>
                  </pic:blipFill>
                  <pic:spPr>
                    <a:xfrm>
                      <a:off x="0" y="0"/>
                      <a:ext cx="5328285" cy="5974080"/>
                    </a:xfrm>
                    <a:prstGeom prst="rect">
                      <a:avLst/>
                    </a:prstGeom>
                    <a:noFill/>
                    <a:ln>
                      <a:noFill/>
                    </a:ln>
                  </pic:spPr>
                </pic:pic>
              </a:graphicData>
            </a:graphic>
          </wp:inline>
        </w:drawing>
      </w:r>
    </w:p>
    <w:p w14:paraId="0EBC9C81">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6-3</w:t>
      </w:r>
      <w:r>
        <w:rPr>
          <w:rFonts w:hint="eastAsia" w:ascii="仿宋_GB2312" w:hAnsi="仿宋_GB2312" w:eastAsia="仿宋_GB2312" w:cs="仿宋_GB2312"/>
          <w:sz w:val="21"/>
          <w:szCs w:val="21"/>
          <w:lang w:bidi="ar"/>
        </w:rPr>
        <w:t>】</w:t>
      </w:r>
    </w:p>
    <w:p w14:paraId="385946D6">
      <w:pPr>
        <w:jc w:val="center"/>
        <w:rPr>
          <w:rFonts w:hint="eastAsia" w:ascii="仿宋_GB2312" w:hAnsi="仿宋_GB2312" w:eastAsia="仿宋_GB2312" w:cs="仿宋_GB2312"/>
          <w:sz w:val="21"/>
          <w:szCs w:val="21"/>
          <w:lang w:bidi="ar"/>
        </w:rPr>
      </w:pPr>
    </w:p>
    <w:p w14:paraId="647DF4DE">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30" w:name="_Toc1461248438"/>
      <w:bookmarkStart w:id="131" w:name="_Toc13446"/>
      <w:bookmarkStart w:id="132" w:name="_Toc685804376"/>
      <w:bookmarkStart w:id="133" w:name="_Toc24495243"/>
      <w:bookmarkStart w:id="134" w:name="_Toc1789749205"/>
      <w:r>
        <w:rPr>
          <w:rFonts w:hint="default" w:ascii="楷体_GB2312" w:hAnsi="楷体_GB2312" w:eastAsia="楷体_GB2312" w:cs="楷体_GB2312"/>
          <w:szCs w:val="32"/>
          <w:lang w:val="en-US" w:eastAsia="zh-Hans"/>
        </w:rPr>
        <w:t>项目全生命周期建设和建设期计划</w:t>
      </w:r>
      <w:bookmarkEnd w:id="130"/>
      <w:bookmarkEnd w:id="131"/>
      <w:bookmarkEnd w:id="132"/>
      <w:bookmarkEnd w:id="133"/>
      <w:bookmarkEnd w:id="134"/>
    </w:p>
    <w:p w14:paraId="3D545BF3">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CN"/>
        </w:rPr>
        <w:t>项目全生命周期建设和建设期计划需补充项目最新的 建设阶段，如图</w:t>
      </w:r>
      <w:r>
        <w:rPr>
          <w:rFonts w:hint="default" w:ascii="仿宋_GB2312" w:hAnsi="仿宋_GB2312" w:eastAsia="仿宋_GB2312" w:cs="仿宋_GB2312"/>
          <w:sz w:val="32"/>
          <w:szCs w:val="32"/>
          <w:lang w:eastAsia="zh-CN"/>
        </w:rPr>
        <w:t>6-4</w:t>
      </w:r>
      <w:r>
        <w:rPr>
          <w:rFonts w:hint="default" w:ascii="仿宋_GB2312" w:hAnsi="仿宋_GB2312" w:eastAsia="仿宋_GB2312" w:cs="仿宋_GB2312"/>
          <w:sz w:val="32"/>
          <w:szCs w:val="32"/>
          <w:lang w:val="en-US" w:eastAsia="zh-CN"/>
        </w:rPr>
        <w:t>所示</w:t>
      </w:r>
      <w:r>
        <w:rPr>
          <w:rFonts w:hint="eastAsia" w:ascii="仿宋_GB2312" w:hAnsi="仿宋_GB2312" w:eastAsia="仿宋_GB2312" w:cs="仿宋_GB2312"/>
          <w:sz w:val="32"/>
          <w:szCs w:val="32"/>
          <w:lang w:val="en-US" w:eastAsia="zh-Hans"/>
        </w:rPr>
        <w:t>。</w:t>
      </w:r>
    </w:p>
    <w:p w14:paraId="0E5766AE">
      <w:pPr>
        <w:bidi w:val="0"/>
        <w:jc w:val="center"/>
      </w:pPr>
      <w:r>
        <w:drawing>
          <wp:inline distT="0" distB="0" distL="114300" distR="114300">
            <wp:extent cx="5106670" cy="4203065"/>
            <wp:effectExtent l="0" t="0" r="17780" b="6985"/>
            <wp:docPr id="16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17"/>
                    <pic:cNvPicPr>
                      <a:picLocks noChangeAspect="1"/>
                    </pic:cNvPicPr>
                  </pic:nvPicPr>
                  <pic:blipFill>
                    <a:blip r:embed="rId42"/>
                    <a:stretch>
                      <a:fillRect/>
                    </a:stretch>
                  </pic:blipFill>
                  <pic:spPr>
                    <a:xfrm>
                      <a:off x="0" y="0"/>
                      <a:ext cx="5106670" cy="4203065"/>
                    </a:xfrm>
                    <a:prstGeom prst="rect">
                      <a:avLst/>
                    </a:prstGeom>
                    <a:noFill/>
                    <a:ln>
                      <a:noFill/>
                    </a:ln>
                  </pic:spPr>
                </pic:pic>
              </a:graphicData>
            </a:graphic>
          </wp:inline>
        </w:drawing>
      </w:r>
    </w:p>
    <w:p w14:paraId="06B3A764">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6-4</w:t>
      </w:r>
      <w:r>
        <w:rPr>
          <w:rFonts w:hint="eastAsia" w:ascii="仿宋_GB2312" w:hAnsi="仿宋_GB2312" w:eastAsia="仿宋_GB2312" w:cs="仿宋_GB2312"/>
          <w:sz w:val="21"/>
          <w:szCs w:val="21"/>
          <w:lang w:bidi="ar"/>
        </w:rPr>
        <w:t>】</w:t>
      </w:r>
    </w:p>
    <w:p w14:paraId="18291217">
      <w:pPr>
        <w:jc w:val="center"/>
        <w:rPr>
          <w:rFonts w:hint="eastAsia" w:ascii="仿宋_GB2312" w:hAnsi="仿宋_GB2312" w:eastAsia="仿宋_GB2312" w:cs="仿宋_GB2312"/>
          <w:sz w:val="21"/>
          <w:szCs w:val="21"/>
          <w:lang w:bidi="ar"/>
        </w:rPr>
      </w:pPr>
    </w:p>
    <w:p w14:paraId="6131C9FD">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35" w:name="_Toc2101661974"/>
      <w:bookmarkStart w:id="136" w:name="_Toc17846"/>
      <w:bookmarkStart w:id="137" w:name="_Toc769413983"/>
      <w:bookmarkStart w:id="138" w:name="_Toc579510374"/>
      <w:bookmarkStart w:id="139" w:name="_Toc1856624441"/>
      <w:r>
        <w:rPr>
          <w:rFonts w:hint="default" w:ascii="楷体_GB2312" w:hAnsi="楷体_GB2312" w:eastAsia="楷体_GB2312" w:cs="楷体_GB2312"/>
          <w:szCs w:val="32"/>
          <w:lang w:val="en-US" w:eastAsia="zh-Hans"/>
        </w:rPr>
        <w:t>单位信息</w:t>
      </w:r>
      <w:bookmarkEnd w:id="135"/>
      <w:bookmarkEnd w:id="136"/>
      <w:bookmarkEnd w:id="137"/>
      <w:bookmarkEnd w:id="138"/>
      <w:bookmarkEnd w:id="139"/>
    </w:p>
    <w:p w14:paraId="307597B1">
      <w:pPr>
        <w:spacing w:line="560" w:lineRule="exact"/>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CN"/>
        </w:rPr>
        <w:t>单位信息需补充单位的地址、法定代表人和基本情况</w:t>
      </w:r>
      <w:r>
        <w:rPr>
          <w:rFonts w:hint="eastAsia" w:ascii="仿宋_GB2312" w:hAnsi="仿宋_GB2312" w:eastAsia="仿宋_GB2312" w:cs="仿宋_GB2312"/>
          <w:sz w:val="32"/>
          <w:szCs w:val="32"/>
          <w:lang w:val="en-US" w:eastAsia="zh-Hans"/>
        </w:rPr>
        <w:t>等</w:t>
      </w:r>
      <w:r>
        <w:rPr>
          <w:rFonts w:hint="default" w:ascii="仿宋_GB2312" w:hAnsi="仿宋_GB2312" w:eastAsia="仿宋_GB2312" w:cs="仿宋_GB2312"/>
          <w:sz w:val="32"/>
          <w:szCs w:val="32"/>
          <w:lang w:val="en-US" w:eastAsia="zh-CN"/>
        </w:rPr>
        <w:t>信息，如图</w:t>
      </w:r>
      <w:r>
        <w:rPr>
          <w:rFonts w:hint="default" w:ascii="仿宋_GB2312" w:hAnsi="仿宋_GB2312" w:eastAsia="仿宋_GB2312" w:cs="仿宋_GB2312"/>
          <w:sz w:val="32"/>
          <w:szCs w:val="32"/>
          <w:lang w:eastAsia="zh-CN"/>
        </w:rPr>
        <w:t>6-5</w:t>
      </w:r>
      <w:r>
        <w:rPr>
          <w:rFonts w:hint="default" w:ascii="仿宋_GB2312" w:hAnsi="仿宋_GB2312" w:eastAsia="仿宋_GB2312" w:cs="仿宋_GB2312"/>
          <w:sz w:val="32"/>
          <w:szCs w:val="32"/>
          <w:lang w:val="en-US" w:eastAsia="zh-CN"/>
        </w:rPr>
        <w:t>所示</w:t>
      </w:r>
      <w:r>
        <w:rPr>
          <w:rFonts w:hint="eastAsia" w:ascii="仿宋_GB2312" w:hAnsi="仿宋_GB2312" w:eastAsia="仿宋_GB2312" w:cs="仿宋_GB2312"/>
          <w:sz w:val="32"/>
          <w:szCs w:val="32"/>
          <w:lang w:val="en-US" w:eastAsia="zh-Hans"/>
        </w:rPr>
        <w:t>。</w:t>
      </w:r>
    </w:p>
    <w:p w14:paraId="08E84137">
      <w:pPr>
        <w:bidi w:val="0"/>
        <w:jc w:val="center"/>
      </w:pPr>
      <w:r>
        <w:drawing>
          <wp:inline distT="0" distB="0" distL="114300" distR="114300">
            <wp:extent cx="4943475" cy="2708910"/>
            <wp:effectExtent l="0" t="0" r="9525" b="15240"/>
            <wp:docPr id="169"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18"/>
                    <pic:cNvPicPr>
                      <a:picLocks noChangeAspect="1"/>
                    </pic:cNvPicPr>
                  </pic:nvPicPr>
                  <pic:blipFill>
                    <a:blip r:embed="rId43"/>
                    <a:stretch>
                      <a:fillRect/>
                    </a:stretch>
                  </pic:blipFill>
                  <pic:spPr>
                    <a:xfrm>
                      <a:off x="0" y="0"/>
                      <a:ext cx="4943475" cy="2708910"/>
                    </a:xfrm>
                    <a:prstGeom prst="rect">
                      <a:avLst/>
                    </a:prstGeom>
                    <a:noFill/>
                    <a:ln>
                      <a:noFill/>
                    </a:ln>
                  </pic:spPr>
                </pic:pic>
              </a:graphicData>
            </a:graphic>
          </wp:inline>
        </w:drawing>
      </w:r>
    </w:p>
    <w:p w14:paraId="10DCEC04">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6-5</w:t>
      </w:r>
      <w:r>
        <w:rPr>
          <w:rFonts w:hint="eastAsia" w:ascii="仿宋_GB2312" w:hAnsi="仿宋_GB2312" w:eastAsia="仿宋_GB2312" w:cs="仿宋_GB2312"/>
          <w:sz w:val="21"/>
          <w:szCs w:val="21"/>
          <w:lang w:bidi="ar"/>
        </w:rPr>
        <w:t>】</w:t>
      </w:r>
    </w:p>
    <w:p w14:paraId="7A15861E">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40" w:name="_Toc1537141603"/>
      <w:bookmarkStart w:id="141" w:name="_Toc26671"/>
      <w:bookmarkStart w:id="142" w:name="_Toc992516673"/>
      <w:bookmarkStart w:id="143" w:name="_Toc1541773694"/>
      <w:bookmarkStart w:id="144" w:name="_Toc855555027"/>
      <w:r>
        <w:rPr>
          <w:rFonts w:hint="default" w:ascii="楷体_GB2312" w:hAnsi="楷体_GB2312" w:eastAsia="楷体_GB2312" w:cs="楷体_GB2312"/>
          <w:szCs w:val="32"/>
          <w:lang w:val="en-US" w:eastAsia="zh-Hans"/>
        </w:rPr>
        <w:t>联系方式</w:t>
      </w:r>
      <w:bookmarkEnd w:id="140"/>
      <w:bookmarkEnd w:id="141"/>
      <w:bookmarkEnd w:id="142"/>
      <w:bookmarkEnd w:id="143"/>
      <w:bookmarkEnd w:id="144"/>
    </w:p>
    <w:p w14:paraId="788BF933">
      <w:pPr>
        <w:spacing w:line="360" w:lineRule="auto"/>
        <w:ind w:firstLine="640" w:firstLineChars="200"/>
        <w:jc w:val="both"/>
      </w:pPr>
      <w:r>
        <w:rPr>
          <w:rFonts w:hint="default" w:ascii="仿宋_GB2312" w:hAnsi="仿宋_GB2312" w:eastAsia="仿宋_GB2312" w:cs="仿宋_GB2312"/>
          <w:sz w:val="32"/>
          <w:szCs w:val="32"/>
          <w:lang w:val="en-US" w:eastAsia="zh-CN"/>
        </w:rPr>
        <w:t>联系方式需补充负责人和联系人手机，如图</w:t>
      </w:r>
      <w:r>
        <w:rPr>
          <w:rFonts w:hint="default" w:ascii="仿宋_GB2312" w:hAnsi="仿宋_GB2312" w:eastAsia="仿宋_GB2312" w:cs="仿宋_GB2312"/>
          <w:sz w:val="32"/>
          <w:szCs w:val="32"/>
          <w:lang w:eastAsia="zh-CN"/>
        </w:rPr>
        <w:t>6-6</w:t>
      </w:r>
      <w:r>
        <w:rPr>
          <w:rFonts w:hint="default" w:ascii="仿宋_GB2312" w:hAnsi="仿宋_GB2312" w:eastAsia="仿宋_GB2312" w:cs="仿宋_GB2312"/>
          <w:sz w:val="32"/>
          <w:szCs w:val="32"/>
          <w:lang w:val="en-US" w:eastAsia="zh-CN"/>
        </w:rPr>
        <w:t>所示</w:t>
      </w:r>
      <w:r>
        <w:rPr>
          <w:rFonts w:hint="eastAsia" w:ascii="仿宋_GB2312" w:hAnsi="仿宋_GB2312" w:eastAsia="仿宋_GB2312" w:cs="仿宋_GB2312"/>
          <w:sz w:val="32"/>
          <w:szCs w:val="32"/>
          <w:lang w:val="en-US" w:eastAsia="zh-Hans"/>
        </w:rPr>
        <w:t>。</w:t>
      </w:r>
      <w:r>
        <w:drawing>
          <wp:inline distT="0" distB="0" distL="114300" distR="114300">
            <wp:extent cx="5327650" cy="1360170"/>
            <wp:effectExtent l="0" t="0" r="6350" b="11430"/>
            <wp:docPr id="17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19"/>
                    <pic:cNvPicPr>
                      <a:picLocks noChangeAspect="1"/>
                    </pic:cNvPicPr>
                  </pic:nvPicPr>
                  <pic:blipFill>
                    <a:blip r:embed="rId44"/>
                    <a:stretch>
                      <a:fillRect/>
                    </a:stretch>
                  </pic:blipFill>
                  <pic:spPr>
                    <a:xfrm>
                      <a:off x="0" y="0"/>
                      <a:ext cx="5327650" cy="1360170"/>
                    </a:xfrm>
                    <a:prstGeom prst="rect">
                      <a:avLst/>
                    </a:prstGeom>
                    <a:noFill/>
                    <a:ln>
                      <a:noFill/>
                    </a:ln>
                  </pic:spPr>
                </pic:pic>
              </a:graphicData>
            </a:graphic>
          </wp:inline>
        </w:drawing>
      </w:r>
    </w:p>
    <w:p w14:paraId="6E0CEA95">
      <w:pPr>
        <w:jc w:val="center"/>
        <w:rPr>
          <w:rFonts w:hint="eastAsia" w:ascii="仿宋_GB2312" w:hAnsi="仿宋_GB2312" w:eastAsia="仿宋_GB2312" w:cs="仿宋_GB2312"/>
          <w:sz w:val="21"/>
          <w:szCs w:val="21"/>
          <w:lang w:bidi="ar"/>
        </w:rP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6-6</w:t>
      </w:r>
      <w:r>
        <w:rPr>
          <w:rFonts w:hint="eastAsia" w:ascii="仿宋_GB2312" w:hAnsi="仿宋_GB2312" w:eastAsia="仿宋_GB2312" w:cs="仿宋_GB2312"/>
          <w:sz w:val="21"/>
          <w:szCs w:val="21"/>
          <w:lang w:bidi="ar"/>
        </w:rPr>
        <w:t>】</w:t>
      </w:r>
    </w:p>
    <w:p w14:paraId="72B25E55">
      <w:pPr>
        <w:jc w:val="center"/>
        <w:rPr>
          <w:rFonts w:hint="eastAsia" w:ascii="仿宋_GB2312" w:hAnsi="仿宋_GB2312" w:eastAsia="仿宋_GB2312" w:cs="仿宋_GB2312"/>
          <w:sz w:val="21"/>
          <w:szCs w:val="21"/>
          <w:lang w:bidi="ar"/>
        </w:rPr>
      </w:pPr>
    </w:p>
    <w:p w14:paraId="7BD4C621">
      <w:pPr>
        <w:pStyle w:val="3"/>
        <w:numPr>
          <w:ilvl w:val="1"/>
          <w:numId w:val="10"/>
        </w:numPr>
        <w:spacing w:before="0" w:beforeAutospacing="0" w:after="0" w:afterAutospacing="0" w:line="560" w:lineRule="exact"/>
        <w:ind w:left="0" w:leftChars="0" w:firstLine="567" w:firstLineChars="0"/>
        <w:jc w:val="left"/>
        <w:rPr>
          <w:rFonts w:hint="default" w:ascii="楷体_GB2312" w:hAnsi="楷体_GB2312" w:eastAsia="楷体_GB2312" w:cs="楷体_GB2312"/>
          <w:szCs w:val="32"/>
          <w:lang w:val="en-US" w:eastAsia="zh-Hans"/>
        </w:rPr>
      </w:pPr>
      <w:bookmarkStart w:id="145" w:name="_Toc1722236862"/>
      <w:bookmarkStart w:id="146" w:name="_Toc1052790356"/>
      <w:bookmarkStart w:id="147" w:name="_Toc808288753"/>
      <w:bookmarkStart w:id="148" w:name="_Toc577337342"/>
      <w:bookmarkStart w:id="149" w:name="_Toc22614"/>
      <w:r>
        <w:rPr>
          <w:rFonts w:hint="default" w:ascii="楷体_GB2312" w:hAnsi="楷体_GB2312" w:eastAsia="楷体_GB2312" w:cs="楷体_GB2312"/>
          <w:szCs w:val="32"/>
          <w:lang w:val="en-US" w:eastAsia="zh-Hans"/>
        </w:rPr>
        <w:t>附件上传</w:t>
      </w:r>
      <w:bookmarkEnd w:id="145"/>
      <w:bookmarkEnd w:id="146"/>
      <w:bookmarkEnd w:id="147"/>
      <w:bookmarkEnd w:id="148"/>
      <w:bookmarkEnd w:id="149"/>
    </w:p>
    <w:p w14:paraId="6B34DFED">
      <w:pPr>
        <w:spacing w:line="360" w:lineRule="auto"/>
        <w:ind w:firstLine="640" w:firstLineChars="200"/>
        <w:jc w:val="both"/>
        <w:rPr>
          <w:rFonts w:hint="eastAsia" w:ascii="仿宋_GB2312" w:hAnsi="仿宋_GB2312" w:eastAsia="仿宋_GB2312" w:cs="仿宋_GB2312"/>
          <w:sz w:val="32"/>
          <w:szCs w:val="32"/>
          <w:lang w:val="en-US" w:eastAsia="zh-Hans"/>
        </w:rPr>
      </w:pPr>
      <w:r>
        <w:rPr>
          <w:rFonts w:hint="default" w:ascii="仿宋_GB2312" w:hAnsi="仿宋_GB2312" w:eastAsia="仿宋_GB2312" w:cs="仿宋_GB2312"/>
          <w:sz w:val="32"/>
          <w:szCs w:val="32"/>
          <w:lang w:val="en-US" w:eastAsia="zh-CN"/>
        </w:rPr>
        <w:t>附件上传需补充必要的附件，如图</w:t>
      </w:r>
      <w:r>
        <w:rPr>
          <w:rFonts w:hint="default" w:ascii="仿宋_GB2312" w:hAnsi="仿宋_GB2312" w:eastAsia="仿宋_GB2312" w:cs="仿宋_GB2312"/>
          <w:sz w:val="32"/>
          <w:szCs w:val="32"/>
          <w:lang w:eastAsia="zh-CN"/>
        </w:rPr>
        <w:t>6-7</w:t>
      </w:r>
      <w:r>
        <w:rPr>
          <w:rFonts w:hint="default" w:ascii="仿宋_GB2312" w:hAnsi="仿宋_GB2312" w:eastAsia="仿宋_GB2312" w:cs="仿宋_GB2312"/>
          <w:sz w:val="32"/>
          <w:szCs w:val="32"/>
          <w:lang w:val="en-US" w:eastAsia="zh-CN"/>
        </w:rPr>
        <w:t>所示</w:t>
      </w:r>
      <w:r>
        <w:rPr>
          <w:rFonts w:hint="eastAsia" w:ascii="仿宋_GB2312" w:hAnsi="仿宋_GB2312" w:eastAsia="仿宋_GB2312" w:cs="仿宋_GB2312"/>
          <w:sz w:val="32"/>
          <w:szCs w:val="32"/>
          <w:lang w:val="en-US" w:eastAsia="zh-Hans"/>
        </w:rPr>
        <w:t>。</w:t>
      </w:r>
    </w:p>
    <w:p w14:paraId="7AE17CA0">
      <w:pPr>
        <w:bidi w:val="0"/>
        <w:jc w:val="both"/>
      </w:pPr>
      <w:r>
        <w:drawing>
          <wp:inline distT="0" distB="0" distL="114300" distR="114300">
            <wp:extent cx="5332095" cy="1306195"/>
            <wp:effectExtent l="0" t="0" r="1905" b="8255"/>
            <wp:docPr id="171"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20"/>
                    <pic:cNvPicPr>
                      <a:picLocks noChangeAspect="1"/>
                    </pic:cNvPicPr>
                  </pic:nvPicPr>
                  <pic:blipFill>
                    <a:blip r:embed="rId45"/>
                    <a:stretch>
                      <a:fillRect/>
                    </a:stretch>
                  </pic:blipFill>
                  <pic:spPr>
                    <a:xfrm>
                      <a:off x="0" y="0"/>
                      <a:ext cx="5332095" cy="1306195"/>
                    </a:xfrm>
                    <a:prstGeom prst="rect">
                      <a:avLst/>
                    </a:prstGeom>
                    <a:noFill/>
                    <a:ln>
                      <a:noFill/>
                    </a:ln>
                  </pic:spPr>
                </pic:pic>
              </a:graphicData>
            </a:graphic>
          </wp:inline>
        </w:drawing>
      </w:r>
    </w:p>
    <w:p w14:paraId="7DB41BDB">
      <w:pPr>
        <w:jc w:val="center"/>
      </w:pPr>
      <w:r>
        <w:rPr>
          <w:rFonts w:hint="eastAsia" w:ascii="仿宋_GB2312" w:hAnsi="仿宋_GB2312" w:eastAsia="仿宋_GB2312" w:cs="仿宋_GB2312"/>
          <w:sz w:val="21"/>
          <w:szCs w:val="21"/>
          <w:lang w:bidi="ar"/>
        </w:rPr>
        <w:t>【图</w:t>
      </w:r>
      <w:r>
        <w:rPr>
          <w:rFonts w:hint="default" w:ascii="仿宋_GB2312" w:hAnsi="仿宋_GB2312" w:eastAsia="仿宋_GB2312" w:cs="仿宋_GB2312"/>
          <w:sz w:val="21"/>
          <w:szCs w:val="21"/>
          <w:lang w:bidi="ar"/>
        </w:rPr>
        <w:t>6-7</w:t>
      </w:r>
      <w:r>
        <w:rPr>
          <w:rFonts w:hint="eastAsia" w:ascii="仿宋_GB2312" w:hAnsi="仿宋_GB2312" w:eastAsia="仿宋_GB2312" w:cs="仿宋_GB2312"/>
          <w:sz w:val="21"/>
          <w:szCs w:val="21"/>
          <w:lang w:eastAsia="zh-Hans" w:bidi="ar"/>
        </w:rPr>
        <w:t>】</w:t>
      </w:r>
    </w:p>
    <w:bookmarkEnd w:id="0"/>
    <w:bookmarkEnd w:id="1"/>
    <w:bookmarkEnd w:id="2"/>
    <w:bookmarkEnd w:id="3"/>
    <w:bookmarkEnd w:id="4"/>
    <w:p w14:paraId="557BD5A0">
      <w:pPr>
        <w:jc w:val="center"/>
      </w:pPr>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Adobe Kaiti Std">
    <w:altName w:val="宋体"/>
    <w:panose1 w:val="02020400000000000000"/>
    <w:charset w:val="86"/>
    <w:family w:val="auto"/>
    <w:pitch w:val="default"/>
    <w:sig w:usb0="00000000" w:usb1="00000000" w:usb2="00000000" w:usb3="00000000" w:csb0="00160000" w:csb1="00000000"/>
  </w:font>
  <w:font w:name="Times">
    <w:altName w:val="Times New Roman"/>
    <w:panose1 w:val="0000050000000002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Impact">
    <w:panose1 w:val="020B0806030902050204"/>
    <w:charset w:val="00"/>
    <w:family w:val="auto"/>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65CBE9">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8C7110">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7C8C7110">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4134CA">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C679D1">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35C679D1">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221A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F89A">
                          <w:pPr>
                            <w:pStyle w:val="8"/>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B92F89A">
                    <w:pPr>
                      <w:pStyle w:val="8"/>
                    </w:pPr>
                    <w:r>
                      <w:fldChar w:fldCharType="begin"/>
                    </w:r>
                    <w:r>
                      <w:instrText xml:space="preserve"> PAGE  \* MERGEFORMAT </w:instrText>
                    </w:r>
                    <w:r>
                      <w:fldChar w:fldCharType="separate"/>
                    </w:r>
                    <w:r>
                      <w:t>4</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DEED34"/>
    <w:multiLevelType w:val="multilevel"/>
    <w:tmpl w:val="9FDEED34"/>
    <w:lvl w:ilvl="0" w:tentative="0">
      <w:start w:val="3"/>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楷体_GB2312" w:hAnsi="楷体_GB2312" w:eastAsia="楷体_GB2312" w:cs="楷体_GB2312"/>
        <w:sz w:val="32"/>
        <w:szCs w:val="32"/>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BFF78C38"/>
    <w:multiLevelType w:val="multilevel"/>
    <w:tmpl w:val="BFF78C38"/>
    <w:lvl w:ilvl="0" w:tentative="0">
      <w:start w:val="1"/>
      <w:numFmt w:val="decimal"/>
      <w:pStyle w:val="3"/>
      <w:lvlText w:val="%1."/>
      <w:lvlJc w:val="left"/>
      <w:pPr>
        <w:ind w:left="425" w:hanging="425"/>
      </w:pPr>
      <w:rPr>
        <w:rFonts w:hint="default"/>
      </w:rPr>
    </w:lvl>
    <w:lvl w:ilvl="1" w:tentative="0">
      <w:start w:val="1"/>
      <w:numFmt w:val="decimal"/>
      <w:lvlText w:val="%1.%2."/>
      <w:lvlJc w:val="left"/>
      <w:pPr>
        <w:ind w:left="567" w:hanging="567"/>
      </w:pPr>
      <w:rPr>
        <w:rFonts w:hint="default" w:ascii="楷体_GB2312" w:hAnsi="楷体_GB2312" w:eastAsia="楷体_GB2312" w:cs="楷体_GB2312"/>
        <w:b/>
        <w:sz w:val="32"/>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DDDE52A6"/>
    <w:multiLevelType w:val="multilevel"/>
    <w:tmpl w:val="DDDE52A6"/>
    <w:lvl w:ilvl="0" w:tentative="0">
      <w:start w:val="5"/>
      <w:numFmt w:val="decimal"/>
      <w:pStyle w:val="4"/>
      <w:lvlText w:val="%1."/>
      <w:lvlJc w:val="left"/>
      <w:pPr>
        <w:ind w:left="425" w:hanging="425"/>
      </w:pPr>
      <w:rPr>
        <w:rFonts w:hint="default" w:ascii="宋体" w:hAnsi="宋体" w:eastAsia="宋体" w:cs="宋体"/>
      </w:rPr>
    </w:lvl>
    <w:lvl w:ilvl="1" w:tentative="0">
      <w:start w:val="3"/>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宋体" w:hAnsi="宋体" w:eastAsia="宋体" w:cs="宋体"/>
        <w:b/>
        <w:bCs/>
        <w:sz w:val="32"/>
        <w:szCs w:val="32"/>
      </w:rPr>
    </w:lvl>
    <w:lvl w:ilvl="3" w:tentative="0">
      <w:start w:val="1"/>
      <w:numFmt w:val="decimal"/>
      <w:lvlText w:val="%1.%2.%3.%4."/>
      <w:lvlJc w:val="left"/>
      <w:pPr>
        <w:ind w:left="850" w:hanging="850"/>
      </w:pPr>
      <w:rPr>
        <w:rFonts w:hint="default" w:ascii="宋体" w:hAnsi="宋体" w:eastAsia="宋体" w:cs="宋体"/>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3">
    <w:nsid w:val="DFBD35A0"/>
    <w:multiLevelType w:val="multilevel"/>
    <w:tmpl w:val="DFBD35A0"/>
    <w:lvl w:ilvl="0" w:tentative="0">
      <w:start w:val="1"/>
      <w:numFmt w:val="decimal"/>
      <w:pStyle w:val="2"/>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4">
    <w:nsid w:val="ED3D624A"/>
    <w:multiLevelType w:val="multilevel"/>
    <w:tmpl w:val="ED3D624A"/>
    <w:lvl w:ilvl="0" w:tentative="0">
      <w:start w:val="5"/>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楷体_GB2312" w:hAnsi="楷体_GB2312" w:eastAsia="楷体_GB2312" w:cs="楷体_GB2312"/>
        <w:sz w:val="32"/>
        <w:szCs w:val="32"/>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5">
    <w:nsid w:val="EF96AEDA"/>
    <w:multiLevelType w:val="multilevel"/>
    <w:tmpl w:val="EF96AEDA"/>
    <w:lvl w:ilvl="0" w:tentative="0">
      <w:start w:val="6"/>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楷体_GB2312" w:hAnsi="楷体_GB2312" w:eastAsia="楷体_GB2312" w:cs="楷体_GB2312"/>
        <w:sz w:val="32"/>
        <w:szCs w:val="32"/>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FEA99BA6"/>
    <w:multiLevelType w:val="multilevel"/>
    <w:tmpl w:val="FEA99BA6"/>
    <w:lvl w:ilvl="0" w:tentative="0">
      <w:start w:val="5"/>
      <w:numFmt w:val="decimal"/>
      <w:lvlText w:val="%1."/>
      <w:lvlJc w:val="left"/>
      <w:pPr>
        <w:ind w:left="425" w:hanging="425"/>
      </w:pPr>
      <w:rPr>
        <w:rFonts w:hint="default"/>
      </w:rPr>
    </w:lvl>
    <w:lvl w:ilvl="1" w:tentative="0">
      <w:start w:val="3"/>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楷体_GB2312" w:hAnsi="楷体_GB2312" w:eastAsia="楷体_GB2312" w:cs="楷体_GB2312"/>
        <w:b/>
        <w:bCs/>
        <w:sz w:val="32"/>
        <w:szCs w:val="32"/>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FFBE94F7"/>
    <w:multiLevelType w:val="multilevel"/>
    <w:tmpl w:val="FFBE94F7"/>
    <w:lvl w:ilvl="0" w:tentative="0">
      <w:start w:val="2"/>
      <w:numFmt w:val="decimal"/>
      <w:lvlText w:val="%1."/>
      <w:lvlJc w:val="left"/>
      <w:pPr>
        <w:ind w:left="425" w:hanging="425"/>
      </w:pPr>
      <w:rPr>
        <w:rFonts w:hint="default" w:ascii="宋体" w:hAnsi="宋体" w:eastAsia="宋体" w:cs="宋体"/>
      </w:rPr>
    </w:lvl>
    <w:lvl w:ilvl="1" w:tentative="0">
      <w:start w:val="1"/>
      <w:numFmt w:val="decimal"/>
      <w:lvlText w:val="%1.%2."/>
      <w:lvlJc w:val="left"/>
      <w:pPr>
        <w:ind w:left="567" w:hanging="567"/>
      </w:pPr>
      <w:rPr>
        <w:rFonts w:hint="default" w:ascii="楷体_GB2312" w:hAnsi="楷体_GB2312" w:eastAsia="楷体_GB2312" w:cs="楷体_GB2312"/>
        <w:sz w:val="32"/>
        <w:szCs w:val="32"/>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8">
    <w:nsid w:val="329BCFCA"/>
    <w:multiLevelType w:val="multilevel"/>
    <w:tmpl w:val="329BCFCA"/>
    <w:lvl w:ilvl="0" w:tentative="0">
      <w:start w:val="5"/>
      <w:numFmt w:val="decimal"/>
      <w:lvlText w:val="%1."/>
      <w:lvlJc w:val="left"/>
      <w:pPr>
        <w:ind w:left="425" w:hanging="425"/>
      </w:pPr>
      <w:rPr>
        <w:rFonts w:hint="default" w:ascii="宋体" w:hAnsi="宋体" w:eastAsia="宋体" w:cs="宋体"/>
      </w:rPr>
    </w:lvl>
    <w:lvl w:ilvl="1" w:tentative="0">
      <w:start w:val="4"/>
      <w:numFmt w:val="decimal"/>
      <w:lvlText w:val="%1.%2."/>
      <w:lvlJc w:val="left"/>
      <w:pPr>
        <w:ind w:left="567" w:hanging="567"/>
      </w:pPr>
      <w:rPr>
        <w:rFonts w:hint="default" w:ascii="宋体" w:hAnsi="宋体" w:eastAsia="宋体" w:cs="宋体"/>
      </w:rPr>
    </w:lvl>
    <w:lvl w:ilvl="2" w:tentative="0">
      <w:start w:val="1"/>
      <w:numFmt w:val="decimal"/>
      <w:lvlText w:val="%1.%2.%3."/>
      <w:lvlJc w:val="left"/>
      <w:pPr>
        <w:ind w:left="709" w:hanging="709"/>
      </w:pPr>
      <w:rPr>
        <w:rFonts w:hint="default" w:ascii="楷体_GB2312" w:hAnsi="楷体_GB2312" w:eastAsia="楷体_GB2312" w:cs="楷体_GB2312"/>
        <w:sz w:val="32"/>
        <w:szCs w:val="32"/>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45615A25"/>
    <w:multiLevelType w:val="multilevel"/>
    <w:tmpl w:val="45615A25"/>
    <w:lvl w:ilvl="0" w:tentative="0">
      <w:start w:val="1"/>
      <w:numFmt w:val="decimal"/>
      <w:lvlText w:val="第%1章"/>
      <w:lvlJc w:val="left"/>
      <w:pPr>
        <w:ind w:left="420" w:hanging="420"/>
      </w:pPr>
      <w:rPr>
        <w:rFonts w:hint="default" w:ascii="宋体" w:hAnsi="宋体" w:eastAsia="宋体" w:cs="宋体"/>
        <w:sz w:val="44"/>
        <w:szCs w:val="4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1"/>
  </w:num>
  <w:num w:numId="3">
    <w:abstractNumId w:val="2"/>
  </w:num>
  <w:num w:numId="4">
    <w:abstractNumId w:val="9"/>
  </w:num>
  <w:num w:numId="5">
    <w:abstractNumId w:val="7"/>
  </w:num>
  <w:num w:numId="6">
    <w:abstractNumId w:val="0"/>
  </w:num>
  <w:num w:numId="7">
    <w:abstractNumId w:val="4"/>
  </w:num>
  <w:num w:numId="8">
    <w:abstractNumId w:val="6"/>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4MmMwYzEyMWIwYTlmOGUzN2I4YzEwZmU1YzUxYTUifQ=="/>
  </w:docVars>
  <w:rsids>
    <w:rsidRoot w:val="00172A27"/>
    <w:rsid w:val="02987B74"/>
    <w:rsid w:val="05754718"/>
    <w:rsid w:val="05FD7F35"/>
    <w:rsid w:val="0A9C1E7F"/>
    <w:rsid w:val="0AFC4B32"/>
    <w:rsid w:val="0D7B7F72"/>
    <w:rsid w:val="0F6C1085"/>
    <w:rsid w:val="0F7B2F5A"/>
    <w:rsid w:val="110A7C85"/>
    <w:rsid w:val="1376318D"/>
    <w:rsid w:val="139375DD"/>
    <w:rsid w:val="143E6992"/>
    <w:rsid w:val="1556121A"/>
    <w:rsid w:val="15C35909"/>
    <w:rsid w:val="168E3310"/>
    <w:rsid w:val="18CE7F52"/>
    <w:rsid w:val="19527E4B"/>
    <w:rsid w:val="1A0B5B4A"/>
    <w:rsid w:val="1AEB7280"/>
    <w:rsid w:val="1D006DF1"/>
    <w:rsid w:val="1F084829"/>
    <w:rsid w:val="2299121E"/>
    <w:rsid w:val="25183D5F"/>
    <w:rsid w:val="25E85A9C"/>
    <w:rsid w:val="27B3187D"/>
    <w:rsid w:val="29E459E7"/>
    <w:rsid w:val="2DA46C3B"/>
    <w:rsid w:val="2EA759E4"/>
    <w:rsid w:val="2F7D49A0"/>
    <w:rsid w:val="32410D7E"/>
    <w:rsid w:val="35297A99"/>
    <w:rsid w:val="35917C0B"/>
    <w:rsid w:val="372A5182"/>
    <w:rsid w:val="39FF6B36"/>
    <w:rsid w:val="3A14287C"/>
    <w:rsid w:val="3C6F92D6"/>
    <w:rsid w:val="3DB07F2C"/>
    <w:rsid w:val="3DBDB208"/>
    <w:rsid w:val="3FDDFEC9"/>
    <w:rsid w:val="41CC3464"/>
    <w:rsid w:val="432C7CEF"/>
    <w:rsid w:val="44574E3F"/>
    <w:rsid w:val="45D5FE58"/>
    <w:rsid w:val="492515D6"/>
    <w:rsid w:val="4AFA37B6"/>
    <w:rsid w:val="4EB24992"/>
    <w:rsid w:val="4FB67935"/>
    <w:rsid w:val="502E2F11"/>
    <w:rsid w:val="546F6062"/>
    <w:rsid w:val="54F13856"/>
    <w:rsid w:val="574B3A47"/>
    <w:rsid w:val="57E00F16"/>
    <w:rsid w:val="58FF6D99"/>
    <w:rsid w:val="59C82CB8"/>
    <w:rsid w:val="5ABEAACE"/>
    <w:rsid w:val="5B3E5113"/>
    <w:rsid w:val="5C2E4641"/>
    <w:rsid w:val="5E7120E5"/>
    <w:rsid w:val="5FB7797C"/>
    <w:rsid w:val="5FBCE371"/>
    <w:rsid w:val="5FFBEA9C"/>
    <w:rsid w:val="61EC5512"/>
    <w:rsid w:val="62444072"/>
    <w:rsid w:val="62556BB5"/>
    <w:rsid w:val="626E637A"/>
    <w:rsid w:val="63312535"/>
    <w:rsid w:val="65996DA0"/>
    <w:rsid w:val="65A47815"/>
    <w:rsid w:val="662F3F86"/>
    <w:rsid w:val="68016CC1"/>
    <w:rsid w:val="69CD4AE6"/>
    <w:rsid w:val="6A786C3E"/>
    <w:rsid w:val="6D5DE976"/>
    <w:rsid w:val="6DDF16DF"/>
    <w:rsid w:val="6EEA55EC"/>
    <w:rsid w:val="74EF14DD"/>
    <w:rsid w:val="76CB0802"/>
    <w:rsid w:val="76D8138B"/>
    <w:rsid w:val="76FB6A2A"/>
    <w:rsid w:val="776A9FB2"/>
    <w:rsid w:val="77BEB6ED"/>
    <w:rsid w:val="79C66B6B"/>
    <w:rsid w:val="7AFFC712"/>
    <w:rsid w:val="7B3A1A33"/>
    <w:rsid w:val="7B9D26C5"/>
    <w:rsid w:val="7BF7269D"/>
    <w:rsid w:val="7BFDCDEF"/>
    <w:rsid w:val="7C6158D2"/>
    <w:rsid w:val="7CAF0B21"/>
    <w:rsid w:val="7D80669E"/>
    <w:rsid w:val="7FFB75AF"/>
    <w:rsid w:val="95FEEFC1"/>
    <w:rsid w:val="BA7371E5"/>
    <w:rsid w:val="BBD73D3E"/>
    <w:rsid w:val="BBE7671F"/>
    <w:rsid w:val="BE6AE557"/>
    <w:rsid w:val="BFF50E48"/>
    <w:rsid w:val="DD73C886"/>
    <w:rsid w:val="E49E3C2B"/>
    <w:rsid w:val="EB572189"/>
    <w:rsid w:val="EFDD6521"/>
    <w:rsid w:val="F3EDE8A2"/>
    <w:rsid w:val="F597BFEA"/>
    <w:rsid w:val="F6BF930D"/>
    <w:rsid w:val="F75CE122"/>
    <w:rsid w:val="F97FEB75"/>
    <w:rsid w:val="FDB72781"/>
    <w:rsid w:val="FF1F9D11"/>
    <w:rsid w:val="FFFF45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4"/>
      <w:szCs w:val="24"/>
      <w:lang w:val="en-US" w:eastAsia="zh-CN" w:bidi="ar-SA"/>
    </w:rPr>
  </w:style>
  <w:style w:type="paragraph" w:styleId="2">
    <w:name w:val="heading 1"/>
    <w:basedOn w:val="1"/>
    <w:next w:val="1"/>
    <w:qFormat/>
    <w:uiPriority w:val="9"/>
    <w:pPr>
      <w:keepNext/>
      <w:keepLines/>
      <w:numPr>
        <w:ilvl w:val="0"/>
        <w:numId w:val="1"/>
      </w:numPr>
      <w:spacing w:before="340" w:after="330" w:line="578" w:lineRule="auto"/>
      <w:outlineLvl w:val="0"/>
    </w:pPr>
    <w:rPr>
      <w:rFonts w:cs="等线" w:asciiTheme="minorAscii" w:hAnsiTheme="minorAscii"/>
      <w:b/>
      <w:bCs/>
      <w:kern w:val="44"/>
      <w:sz w:val="44"/>
      <w:szCs w:val="44"/>
    </w:rPr>
  </w:style>
  <w:style w:type="paragraph" w:styleId="3">
    <w:name w:val="heading 2"/>
    <w:basedOn w:val="1"/>
    <w:next w:val="1"/>
    <w:qFormat/>
    <w:uiPriority w:val="9"/>
    <w:pPr>
      <w:widowControl/>
      <w:numPr>
        <w:ilvl w:val="0"/>
        <w:numId w:val="2"/>
      </w:numPr>
      <w:spacing w:before="100" w:beforeAutospacing="1" w:after="100" w:afterAutospacing="1"/>
      <w:jc w:val="left"/>
      <w:outlineLvl w:val="1"/>
    </w:pPr>
    <w:rPr>
      <w:rFonts w:ascii="宋体" w:hAnsi="宋体" w:eastAsia="Adobe Kaiti Std" w:cs="宋体"/>
      <w:b/>
      <w:bCs/>
      <w:kern w:val="0"/>
      <w:sz w:val="32"/>
      <w:szCs w:val="36"/>
    </w:rPr>
  </w:style>
  <w:style w:type="paragraph" w:styleId="4">
    <w:name w:val="heading 3"/>
    <w:basedOn w:val="1"/>
    <w:next w:val="1"/>
    <w:unhideWhenUsed/>
    <w:qFormat/>
    <w:uiPriority w:val="0"/>
    <w:pPr>
      <w:keepNext/>
      <w:keepLines/>
      <w:numPr>
        <w:ilvl w:val="0"/>
        <w:numId w:val="3"/>
      </w:numPr>
      <w:spacing w:before="260" w:after="260" w:line="413" w:lineRule="auto"/>
      <w:outlineLvl w:val="2"/>
    </w:pPr>
    <w:rPr>
      <w:rFonts w:eastAsia="Adobe Kaiti Std" w:asciiTheme="minorAscii" w:hAnsiTheme="minorAscii"/>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Body Text"/>
    <w:basedOn w:val="1"/>
    <w:next w:val="6"/>
    <w:unhideWhenUsed/>
    <w:qFormat/>
    <w:uiPriority w:val="99"/>
    <w:pPr>
      <w:spacing w:after="120"/>
    </w:pPr>
  </w:style>
  <w:style w:type="paragraph" w:styleId="6">
    <w:name w:val="Title"/>
    <w:basedOn w:val="1"/>
    <w:next w:val="1"/>
    <w:qFormat/>
    <w:uiPriority w:val="10"/>
    <w:pPr>
      <w:spacing w:beforeLines="100" w:afterLines="100"/>
      <w:jc w:val="center"/>
      <w:outlineLvl w:val="0"/>
    </w:pPr>
    <w:rPr>
      <w:rFonts w:ascii="Arial" w:hAnsi="Arial" w:eastAsia="黑体" w:cs="Arial"/>
      <w:bCs/>
      <w:sz w:val="44"/>
    </w:rPr>
  </w:style>
  <w:style w:type="paragraph" w:styleId="7">
    <w:name w:val="toc 3"/>
    <w:basedOn w:val="1"/>
    <w:next w:val="1"/>
    <w:qFormat/>
    <w:uiPriority w:val="0"/>
    <w:pPr>
      <w:ind w:left="840" w:leftChars="400"/>
    </w:pPr>
  </w:style>
  <w:style w:type="paragraph" w:styleId="8">
    <w:name w:val="footer"/>
    <w:basedOn w:val="1"/>
    <w:unhideWhenUsed/>
    <w:qFormat/>
    <w:uiPriority w:val="99"/>
    <w:pPr>
      <w:tabs>
        <w:tab w:val="center" w:pos="4153"/>
        <w:tab w:val="right" w:pos="8306"/>
      </w:tabs>
      <w:snapToGrid w:val="0"/>
      <w:jc w:val="left"/>
    </w:pPr>
    <w:rPr>
      <w:sz w:val="18"/>
      <w:szCs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unhideWhenUsed/>
    <w:qFormat/>
    <w:uiPriority w:val="39"/>
    <w:pPr>
      <w:widowControl/>
      <w:spacing w:after="100" w:line="259" w:lineRule="auto"/>
      <w:jc w:val="left"/>
    </w:pPr>
    <w:rPr>
      <w:rFonts w:cs="Times New Roman"/>
      <w:kern w:val="0"/>
      <w:sz w:val="22"/>
      <w:szCs w:val="22"/>
    </w:rPr>
  </w:style>
  <w:style w:type="paragraph" w:styleId="11">
    <w:name w:val="toc 2"/>
    <w:basedOn w:val="1"/>
    <w:next w:val="1"/>
    <w:unhideWhenUsed/>
    <w:qFormat/>
    <w:uiPriority w:val="39"/>
    <w:pPr>
      <w:widowControl/>
      <w:spacing w:after="100" w:line="259" w:lineRule="auto"/>
      <w:ind w:left="220"/>
      <w:jc w:val="left"/>
    </w:pPr>
    <w:rPr>
      <w:rFonts w:cs="Times New Roman"/>
      <w:kern w:val="0"/>
      <w:sz w:val="22"/>
      <w:szCs w:val="22"/>
    </w:rPr>
  </w:style>
  <w:style w:type="character" w:styleId="14">
    <w:name w:val="Hyperlink"/>
    <w:basedOn w:val="13"/>
    <w:qFormat/>
    <w:uiPriority w:val="0"/>
    <w:rPr>
      <w:color w:val="0000FF"/>
      <w:u w:val="single"/>
    </w:rPr>
  </w:style>
  <w:style w:type="paragraph" w:customStyle="1" w:styleId="15">
    <w:name w:val="Body Text Indent1"/>
    <w:basedOn w:val="5"/>
    <w:next w:val="1"/>
    <w:qFormat/>
    <w:uiPriority w:val="99"/>
    <w:pPr>
      <w:spacing w:line="259" w:lineRule="auto"/>
      <w:ind w:left="420" w:leftChars="200"/>
    </w:pPr>
    <w:rPr>
      <w:rFonts w:ascii="仿宋_GB2312" w:hAnsi="Times"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3.xml"/><Relationship Id="rId48" Type="http://schemas.openxmlformats.org/officeDocument/2006/relationships/fontTable" Target="fontTable.xml"/><Relationship Id="rId47" Type="http://schemas.openxmlformats.org/officeDocument/2006/relationships/numbering" Target="numbering.xml"/><Relationship Id="rId46" Type="http://schemas.openxmlformats.org/officeDocument/2006/relationships/customXml" Target="../customXml/item1.xml"/><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4407</Words>
  <Characters>4838</Characters>
  <Lines>0</Lines>
  <Paragraphs>0</Paragraphs>
  <TotalTime>4</TotalTime>
  <ScaleCrop>false</ScaleCrop>
  <LinksUpToDate>false</LinksUpToDate>
  <CharactersWithSpaces>4939</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2024-06-02T10:01:00Z</dcterms:created>
  <dc:creator>JDieee</dc:creator>
  <cp:lastModifiedBy>池阿沛</cp:lastModifiedBy>
  <dcterms:modified xsi:type="dcterms:W3CDTF">2026-09-08T10:31:53Z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0C10848142274C41BF8DD8386669A8EF_13</vt:lpwstr>
  </property>
  <property fmtid="{D5CDD505-2E9C-101B-9397-08002B2CF9AE}" pid="4" name="KSOTemplateDocerSaveRecord">
    <vt:lpwstr>eyJoZGlkIjoiNjJkZTZmNjZjNTE0ODI3MmQxZTM2M2ZiMDJhNTA0NzIiLCJ1c2VySWQiOiIxMTM3MTExMDE4In0=</vt:lpwstr>
  </property>
</Properties>
</file>